
<file path=[Content_Types].xml><?xml version="1.0" encoding="utf-8"?>
<Types xmlns="http://schemas.openxmlformats.org/package/2006/content-types">
  <Default ContentType="image/x-emf" Extension="em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7722" w:rsidRPr="00F920E1" w:rsidRDefault="00257722" w:rsidP="00257722">
      <w:pPr>
        <w:spacing w:before="240" w:after="240"/>
        <w:jc w:val="right"/>
        <w:rPr>
          <w:rFonts w:cstheme="minorHAnsi"/>
        </w:rPr>
      </w:pPr>
      <w:r w:rsidRPr="00F920E1">
        <w:rPr>
          <w:rFonts w:cstheme="minorHAnsi"/>
        </w:rPr>
        <w:t xml:space="preserve">En </w:t>
      </w:r>
      <w:r>
        <w:rPr>
          <w:rFonts w:cstheme="minorHAnsi"/>
        </w:rPr>
        <w:t>Casarabonela</w:t>
      </w:r>
      <w:r w:rsidRPr="00F920E1">
        <w:rPr>
          <w:rFonts w:cstheme="minorHAnsi"/>
        </w:rPr>
        <w:t xml:space="preserve">, a </w:t>
      </w:r>
      <w:r w:rsidR="00B153AA">
        <w:rPr>
          <w:rFonts w:cstheme="minorHAnsi"/>
        </w:rPr>
        <w:t>19</w:t>
      </w:r>
      <w:r w:rsidRPr="00F920E1">
        <w:rPr>
          <w:rFonts w:cstheme="minorHAnsi"/>
        </w:rPr>
        <w:t xml:space="preserve"> de julio de 2021</w:t>
      </w:r>
    </w:p>
    <w:p w:rsidR="00590712" w:rsidRPr="0053395C" w:rsidRDefault="00257722" w:rsidP="00257722">
      <w:pPr>
        <w:spacing w:before="240" w:after="240"/>
        <w:jc w:val="both"/>
        <w:rPr>
          <w:rFonts w:cstheme="minorHAnsi"/>
        </w:rPr>
      </w:pPr>
      <w:r w:rsidRPr="00815882">
        <w:rPr>
          <w:rFonts w:cstheme="minorHAnsi"/>
        </w:rPr>
        <w:t xml:space="preserve">D. </w:t>
      </w:r>
      <w:proofErr w:type="gramStart"/>
      <w:r w:rsidR="00232CBB">
        <w:rPr>
          <w:rFonts w:cstheme="minorHAnsi"/>
        </w:rPr>
        <w:t xml:space="preserve">----- </w:t>
      </w:r>
      <w:r w:rsidR="006F22BC">
        <w:rPr>
          <w:rFonts w:cstheme="minorHAnsi"/>
        </w:rPr>
        <w:t>,</w:t>
      </w:r>
      <w:proofErr w:type="gramEnd"/>
      <w:r w:rsidR="006F22BC">
        <w:rPr>
          <w:rFonts w:cstheme="minorHAnsi"/>
        </w:rPr>
        <w:t xml:space="preserve"> con DNI</w:t>
      </w:r>
      <w:r w:rsidR="00232CBB">
        <w:rPr>
          <w:rFonts w:cstheme="minorHAnsi"/>
        </w:rPr>
        <w:t xml:space="preserve"> -----</w:t>
      </w:r>
      <w:r w:rsidR="00815882" w:rsidRPr="00815882">
        <w:rPr>
          <w:rFonts w:cstheme="minorHAnsi"/>
        </w:rPr>
        <w:t xml:space="preserve">, domicilio a efectos de notificación en </w:t>
      </w:r>
      <w:r w:rsidR="00815882">
        <w:rPr>
          <w:rFonts w:cstheme="minorHAnsi"/>
        </w:rPr>
        <w:t>, 295</w:t>
      </w:r>
      <w:r w:rsidR="00FF4A82">
        <w:rPr>
          <w:rFonts w:cstheme="minorHAnsi"/>
        </w:rPr>
        <w:t>66</w:t>
      </w:r>
      <w:r w:rsidR="00815882">
        <w:rPr>
          <w:rFonts w:cstheme="minorHAnsi"/>
        </w:rPr>
        <w:t>-</w:t>
      </w:r>
      <w:r w:rsidR="00FF4A82">
        <w:rPr>
          <w:rFonts w:cstheme="minorHAnsi"/>
        </w:rPr>
        <w:t>Casarabonela</w:t>
      </w:r>
      <w:r w:rsidR="00815882">
        <w:rPr>
          <w:rFonts w:cstheme="minorHAnsi"/>
        </w:rPr>
        <w:t xml:space="preserve"> (Málaga)</w:t>
      </w:r>
      <w:r w:rsidRPr="00EB55D5">
        <w:rPr>
          <w:rFonts w:cstheme="minorHAnsi"/>
        </w:rPr>
        <w:t xml:space="preserve"> y teléfono de contacto , como titular de la parcela</w:t>
      </w:r>
      <w:r w:rsidR="00232CBB">
        <w:rPr>
          <w:rFonts w:cstheme="minorHAnsi"/>
        </w:rPr>
        <w:t xml:space="preserve"> ---</w:t>
      </w:r>
      <w:r w:rsidRPr="00EB55D5">
        <w:rPr>
          <w:rFonts w:cstheme="minorHAnsi"/>
        </w:rPr>
        <w:t xml:space="preserve"> </w:t>
      </w:r>
      <w:r w:rsidR="00FF4A82">
        <w:rPr>
          <w:rFonts w:cstheme="minorHAnsi"/>
        </w:rPr>
        <w:t xml:space="preserve"> d</w:t>
      </w:r>
      <w:r w:rsidRPr="00EB55D5">
        <w:rPr>
          <w:rFonts w:cstheme="minorHAnsi"/>
        </w:rPr>
        <w:t>el polígono</w:t>
      </w:r>
      <w:r w:rsidR="00232CBB">
        <w:rPr>
          <w:rFonts w:cstheme="minorHAnsi"/>
        </w:rPr>
        <w:t xml:space="preserve"> ---</w:t>
      </w:r>
      <w:r w:rsidR="00815882">
        <w:rPr>
          <w:rFonts w:cstheme="minorHAnsi"/>
        </w:rPr>
        <w:t xml:space="preserve"> </w:t>
      </w:r>
      <w:r w:rsidR="00FF4A82">
        <w:rPr>
          <w:rFonts w:cstheme="minorHAnsi"/>
        </w:rPr>
        <w:t xml:space="preserve"> </w:t>
      </w:r>
      <w:r w:rsidRPr="00EB55D5">
        <w:rPr>
          <w:rFonts w:cstheme="minorHAnsi"/>
        </w:rPr>
        <w:t xml:space="preserve">del término municipal de </w:t>
      </w:r>
      <w:r>
        <w:rPr>
          <w:rFonts w:cstheme="minorHAnsi"/>
        </w:rPr>
        <w:t>Casarabonela</w:t>
      </w:r>
      <w:r w:rsidRPr="00EB55D5">
        <w:rPr>
          <w:rFonts w:cstheme="minorHAnsi"/>
        </w:rPr>
        <w:t>, actuando en su propio nombre y representación.</w:t>
      </w:r>
    </w:p>
    <w:p w:rsidR="00626364" w:rsidRPr="00626364" w:rsidRDefault="00626364" w:rsidP="00626364">
      <w:pPr>
        <w:spacing w:before="240" w:after="240"/>
        <w:jc w:val="both"/>
        <w:rPr>
          <w:rFonts w:cstheme="minorHAnsi"/>
        </w:rPr>
      </w:pPr>
      <w:r>
        <w:rPr>
          <w:rFonts w:cstheme="minorHAnsi"/>
        </w:rPr>
        <w:t xml:space="preserve">En relación al </w:t>
      </w:r>
      <w:r w:rsidRPr="00626364">
        <w:rPr>
          <w:rFonts w:cstheme="minorHAnsi"/>
        </w:rPr>
        <w:t>Anuncio publicado en el BOE número 137, del miércoles 9 de junio de 2021, (</w:t>
      </w:r>
      <w:proofErr w:type="spellStart"/>
      <w:r w:rsidRPr="00626364">
        <w:rPr>
          <w:rFonts w:cstheme="minorHAnsi"/>
        </w:rPr>
        <w:t>Sec.V</w:t>
      </w:r>
      <w:proofErr w:type="spellEnd"/>
      <w:r w:rsidRPr="00626364">
        <w:rPr>
          <w:rFonts w:cstheme="minorHAnsi"/>
        </w:rPr>
        <w:t xml:space="preserve">-B. </w:t>
      </w:r>
      <w:proofErr w:type="spellStart"/>
      <w:r w:rsidRPr="00626364">
        <w:rPr>
          <w:rFonts w:cstheme="minorHAnsi"/>
        </w:rPr>
        <w:t>Pp</w:t>
      </w:r>
      <w:proofErr w:type="spellEnd"/>
      <w:r w:rsidRPr="00626364">
        <w:rPr>
          <w:rFonts w:cstheme="minorHAnsi"/>
        </w:rPr>
        <w:t xml:space="preserve"> 37665-37667), por el Ministerio de Política Territorial y Función Pública, 28839, </w:t>
      </w:r>
      <w:r w:rsidRPr="00626364">
        <w:rPr>
          <w:rFonts w:cstheme="minorHAnsi"/>
          <w:i/>
        </w:rPr>
        <w:t xml:space="preserve">Anuncio de la Dependencia de Industria y Energía de la Subdelegación del Gobierno en Málaga por el que se somete a información pública la solicitud de Autorización Administrativa Previa y Declaración de Impacto Ambiental de la planta fotovoltaica </w:t>
      </w:r>
      <w:proofErr w:type="spellStart"/>
      <w:r w:rsidRPr="00626364">
        <w:rPr>
          <w:rFonts w:cstheme="minorHAnsi"/>
          <w:i/>
        </w:rPr>
        <w:t>Marciaga</w:t>
      </w:r>
      <w:proofErr w:type="spellEnd"/>
      <w:r w:rsidRPr="00626364">
        <w:rPr>
          <w:rFonts w:cstheme="minorHAnsi"/>
          <w:i/>
        </w:rPr>
        <w:t xml:space="preserve"> Solar, la Subestación Eléctrica Transformadora Atalaya 132/30 </w:t>
      </w:r>
      <w:proofErr w:type="spellStart"/>
      <w:r w:rsidRPr="00626364">
        <w:rPr>
          <w:rFonts w:cstheme="minorHAnsi"/>
          <w:i/>
        </w:rPr>
        <w:t>kV</w:t>
      </w:r>
      <w:proofErr w:type="spellEnd"/>
      <w:r w:rsidRPr="00626364">
        <w:rPr>
          <w:rFonts w:cstheme="minorHAnsi"/>
          <w:i/>
        </w:rPr>
        <w:t xml:space="preserve"> y la Línea aérea de alta tensión a 132 </w:t>
      </w:r>
      <w:proofErr w:type="spellStart"/>
      <w:r w:rsidRPr="00626364">
        <w:rPr>
          <w:rFonts w:cstheme="minorHAnsi"/>
          <w:i/>
        </w:rPr>
        <w:t>kV</w:t>
      </w:r>
      <w:proofErr w:type="spellEnd"/>
      <w:r w:rsidRPr="00626364">
        <w:rPr>
          <w:rFonts w:cstheme="minorHAnsi"/>
          <w:i/>
        </w:rPr>
        <w:t xml:space="preserve"> para la conexión entre las subestaciones Atalaya y </w:t>
      </w:r>
      <w:proofErr w:type="spellStart"/>
      <w:r w:rsidRPr="00626364">
        <w:rPr>
          <w:rFonts w:cstheme="minorHAnsi"/>
          <w:i/>
        </w:rPr>
        <w:t>Álora</w:t>
      </w:r>
      <w:proofErr w:type="spellEnd"/>
      <w:r w:rsidRPr="00626364">
        <w:rPr>
          <w:rFonts w:cstheme="minorHAnsi"/>
          <w:i/>
        </w:rPr>
        <w:t xml:space="preserve">, con número de expediente PFot-381. Afectando a los municipios de </w:t>
      </w:r>
      <w:proofErr w:type="spellStart"/>
      <w:r w:rsidRPr="00626364">
        <w:rPr>
          <w:rFonts w:cstheme="minorHAnsi"/>
          <w:i/>
        </w:rPr>
        <w:t>Casarabonela</w:t>
      </w:r>
      <w:proofErr w:type="spellEnd"/>
      <w:r w:rsidRPr="00626364">
        <w:rPr>
          <w:rFonts w:cstheme="minorHAnsi"/>
          <w:i/>
        </w:rPr>
        <w:t xml:space="preserve"> y </w:t>
      </w:r>
      <w:proofErr w:type="spellStart"/>
      <w:r w:rsidRPr="00626364">
        <w:rPr>
          <w:rFonts w:cstheme="minorHAnsi"/>
          <w:i/>
        </w:rPr>
        <w:t>Álora</w:t>
      </w:r>
      <w:proofErr w:type="spellEnd"/>
      <w:r w:rsidRPr="00626364">
        <w:rPr>
          <w:rFonts w:cstheme="minorHAnsi"/>
          <w:i/>
        </w:rPr>
        <w:t>, en la provincia de Málaga</w:t>
      </w:r>
      <w:r w:rsidR="00B153AA">
        <w:rPr>
          <w:rFonts w:cstheme="minorHAnsi"/>
        </w:rPr>
        <w:t xml:space="preserve">, </w:t>
      </w:r>
      <w:r w:rsidR="00B153AA" w:rsidRPr="0053395C">
        <w:rPr>
          <w:rFonts w:cstheme="minorHAnsi"/>
          <w:iCs/>
        </w:rPr>
        <w:t>y dentro del plazo legalmente establecido, formula las siguientes alegaciones en relación a la documentación expuesta.</w:t>
      </w:r>
    </w:p>
    <w:p w:rsidR="00590712" w:rsidRPr="00626364" w:rsidRDefault="00626364" w:rsidP="00626364">
      <w:pPr>
        <w:pStyle w:val="Default"/>
        <w:spacing w:before="240" w:after="240" w:line="276" w:lineRule="auto"/>
        <w:jc w:val="both"/>
        <w:rPr>
          <w:rFonts w:asciiTheme="minorHAnsi" w:hAnsiTheme="minorHAnsi" w:cstheme="minorHAnsi"/>
          <w:sz w:val="22"/>
          <w:szCs w:val="22"/>
        </w:rPr>
      </w:pPr>
      <w:r w:rsidRPr="00626364">
        <w:rPr>
          <w:rFonts w:asciiTheme="minorHAnsi" w:hAnsiTheme="minorHAnsi" w:cstheme="minorHAnsi"/>
          <w:sz w:val="22"/>
          <w:szCs w:val="22"/>
        </w:rPr>
        <w:t>Este Anuncio fue publicado con posterioridad, el 11 de junio de 2021, en el Boletín Oficial de la Provincia de Málaga, número 111 (</w:t>
      </w:r>
      <w:proofErr w:type="spellStart"/>
      <w:r w:rsidRPr="00626364">
        <w:rPr>
          <w:rFonts w:asciiTheme="minorHAnsi" w:hAnsiTheme="minorHAnsi" w:cstheme="minorHAnsi"/>
          <w:sz w:val="22"/>
          <w:szCs w:val="22"/>
        </w:rPr>
        <w:t>Pp</w:t>
      </w:r>
      <w:proofErr w:type="spellEnd"/>
      <w:r w:rsidRPr="00626364">
        <w:rPr>
          <w:rFonts w:asciiTheme="minorHAnsi" w:hAnsiTheme="minorHAnsi" w:cstheme="minorHAnsi"/>
          <w:sz w:val="22"/>
          <w:szCs w:val="22"/>
        </w:rPr>
        <w:t xml:space="preserve"> 119-121).</w:t>
      </w:r>
    </w:p>
    <w:p w:rsidR="00E30EA7" w:rsidRPr="0053395C" w:rsidRDefault="00E30EA7" w:rsidP="0053395C">
      <w:pPr>
        <w:spacing w:before="240" w:after="240"/>
        <w:jc w:val="both"/>
        <w:rPr>
          <w:rFonts w:cstheme="minorHAnsi"/>
        </w:rPr>
      </w:pPr>
      <w:r w:rsidRPr="0053395C">
        <w:rPr>
          <w:rFonts w:cstheme="minorHAnsi"/>
        </w:rPr>
        <w:t xml:space="preserve">Para la elaboración del presente documento se ha analizado </w:t>
      </w:r>
      <w:r w:rsidR="0053395C">
        <w:rPr>
          <w:rFonts w:cstheme="minorHAnsi"/>
        </w:rPr>
        <w:t xml:space="preserve">de manera </w:t>
      </w:r>
      <w:r w:rsidRPr="0053395C">
        <w:rPr>
          <w:rFonts w:cstheme="minorHAnsi"/>
        </w:rPr>
        <w:t>pormenorizada</w:t>
      </w:r>
      <w:r w:rsidR="0053395C">
        <w:rPr>
          <w:rFonts w:cstheme="minorHAnsi"/>
        </w:rPr>
        <w:t xml:space="preserve"> </w:t>
      </w:r>
      <w:r w:rsidRPr="0053395C">
        <w:rPr>
          <w:rFonts w:cstheme="minorHAnsi"/>
        </w:rPr>
        <w:t>toda la información disponible para consulta pública, la cual se enumera a continuación:</w:t>
      </w:r>
    </w:p>
    <w:p w:rsidR="00626364" w:rsidRDefault="00626364" w:rsidP="00626364">
      <w:pPr>
        <w:pStyle w:val="Prrafodelista"/>
        <w:numPr>
          <w:ilvl w:val="0"/>
          <w:numId w:val="1"/>
        </w:numPr>
        <w:spacing w:before="240" w:after="240"/>
        <w:jc w:val="both"/>
        <w:rPr>
          <w:rFonts w:cstheme="minorHAnsi"/>
        </w:rPr>
      </w:pPr>
      <w:r w:rsidRPr="00626364">
        <w:rPr>
          <w:rFonts w:cstheme="minorHAnsi"/>
        </w:rPr>
        <w:t>00_Anuncio_Informacion_Publica_Marciaga_Solar.</w:t>
      </w:r>
    </w:p>
    <w:p w:rsidR="00626364" w:rsidRDefault="00626364" w:rsidP="00626364">
      <w:pPr>
        <w:pStyle w:val="Prrafodelista"/>
        <w:numPr>
          <w:ilvl w:val="0"/>
          <w:numId w:val="1"/>
        </w:numPr>
        <w:spacing w:before="240" w:after="240"/>
        <w:jc w:val="both"/>
        <w:rPr>
          <w:rFonts w:cstheme="minorHAnsi"/>
        </w:rPr>
      </w:pPr>
      <w:r w:rsidRPr="00626364">
        <w:rPr>
          <w:rFonts w:cstheme="minorHAnsi"/>
        </w:rPr>
        <w:t>01_Proyecto_FV_Marciaga_Solar.</w:t>
      </w:r>
    </w:p>
    <w:p w:rsidR="00626364" w:rsidRDefault="00626364" w:rsidP="00626364">
      <w:pPr>
        <w:pStyle w:val="Prrafodelista"/>
        <w:numPr>
          <w:ilvl w:val="0"/>
          <w:numId w:val="1"/>
        </w:numPr>
        <w:spacing w:before="240" w:after="240"/>
        <w:jc w:val="both"/>
        <w:rPr>
          <w:rFonts w:cstheme="minorHAnsi"/>
        </w:rPr>
      </w:pPr>
      <w:r w:rsidRPr="00626364">
        <w:rPr>
          <w:rFonts w:cstheme="minorHAnsi"/>
        </w:rPr>
        <w:t>02_Proyecto_SET_Atalaya_132_30_kV.</w:t>
      </w:r>
    </w:p>
    <w:p w:rsidR="00626364" w:rsidRDefault="00626364" w:rsidP="00626364">
      <w:pPr>
        <w:pStyle w:val="Prrafodelista"/>
        <w:numPr>
          <w:ilvl w:val="0"/>
          <w:numId w:val="1"/>
        </w:numPr>
        <w:spacing w:before="240" w:after="240"/>
        <w:jc w:val="both"/>
        <w:rPr>
          <w:rFonts w:cstheme="minorHAnsi"/>
        </w:rPr>
      </w:pPr>
      <w:r w:rsidRPr="00626364">
        <w:rPr>
          <w:rFonts w:cstheme="minorHAnsi"/>
        </w:rPr>
        <w:t>03_Proyecto_LAAT_132_kV_Atalaya-Alora.</w:t>
      </w:r>
    </w:p>
    <w:p w:rsidR="00626364" w:rsidRPr="00626364" w:rsidRDefault="00626364" w:rsidP="00626364">
      <w:pPr>
        <w:pStyle w:val="Prrafodelista"/>
        <w:numPr>
          <w:ilvl w:val="0"/>
          <w:numId w:val="1"/>
        </w:numPr>
        <w:spacing w:before="240" w:after="240"/>
        <w:jc w:val="both"/>
        <w:rPr>
          <w:rFonts w:cstheme="minorHAnsi"/>
        </w:rPr>
      </w:pPr>
      <w:r w:rsidRPr="00626364">
        <w:rPr>
          <w:rFonts w:cstheme="minorHAnsi"/>
        </w:rPr>
        <w:t>04_EsIA_Marciaga_Solar</w:t>
      </w:r>
      <w:r>
        <w:rPr>
          <w:rFonts w:cstheme="minorHAnsi"/>
        </w:rPr>
        <w:t>.</w:t>
      </w:r>
    </w:p>
    <w:p w:rsidR="00503B66" w:rsidRDefault="00503B66" w:rsidP="0053395C">
      <w:pPr>
        <w:spacing w:before="240" w:after="240"/>
        <w:jc w:val="both"/>
        <w:rPr>
          <w:rFonts w:cstheme="minorHAnsi"/>
        </w:rPr>
      </w:pPr>
      <w:r w:rsidRPr="0053395C">
        <w:rPr>
          <w:rFonts w:cstheme="minorHAnsi"/>
        </w:rPr>
        <w:t>Para facilitar el análisis de la información, se especifica</w:t>
      </w:r>
      <w:r w:rsidR="0053395C">
        <w:rPr>
          <w:rFonts w:cstheme="minorHAnsi"/>
        </w:rPr>
        <w:t xml:space="preserve">rá en cada apartado la ubicación de la información de referencia dentro de los citados documentos </w:t>
      </w:r>
      <w:r w:rsidRPr="0053395C">
        <w:rPr>
          <w:rFonts w:cstheme="minorHAnsi"/>
        </w:rPr>
        <w:t xml:space="preserve">para aquellas cuestiones sobre las que se considera oportuno incidir, identificándose cada una de ellas </w:t>
      </w:r>
      <w:r w:rsidR="00BE7131" w:rsidRPr="0053395C">
        <w:rPr>
          <w:rFonts w:cstheme="minorHAnsi"/>
        </w:rPr>
        <w:t xml:space="preserve">dentro de cada </w:t>
      </w:r>
      <w:r w:rsidR="0053395C">
        <w:rPr>
          <w:rFonts w:cstheme="minorHAnsi"/>
        </w:rPr>
        <w:t>documento</w:t>
      </w:r>
      <w:r w:rsidRPr="0053395C">
        <w:rPr>
          <w:rFonts w:cstheme="minorHAnsi"/>
        </w:rPr>
        <w:t xml:space="preserve"> y </w:t>
      </w:r>
      <w:r w:rsidR="00BE7131" w:rsidRPr="0053395C">
        <w:rPr>
          <w:rFonts w:cstheme="minorHAnsi"/>
        </w:rPr>
        <w:t xml:space="preserve">la </w:t>
      </w:r>
      <w:r w:rsidRPr="0053395C">
        <w:rPr>
          <w:rFonts w:cstheme="minorHAnsi"/>
        </w:rPr>
        <w:t>posición dentro del mismo.</w:t>
      </w:r>
    </w:p>
    <w:p w:rsidR="0053395C" w:rsidRPr="0053395C" w:rsidRDefault="007B7938" w:rsidP="0053395C">
      <w:pPr>
        <w:pStyle w:val="Prrafodelista"/>
        <w:numPr>
          <w:ilvl w:val="0"/>
          <w:numId w:val="3"/>
        </w:numPr>
        <w:spacing w:before="240" w:after="240"/>
        <w:ind w:left="426" w:hanging="426"/>
        <w:jc w:val="both"/>
        <w:rPr>
          <w:rFonts w:cstheme="minorHAnsi"/>
          <w:b/>
        </w:rPr>
      </w:pPr>
      <w:r>
        <w:rPr>
          <w:rFonts w:cstheme="minorHAnsi"/>
          <w:b/>
        </w:rPr>
        <w:t>Estudio de alternativas y a</w:t>
      </w:r>
      <w:r w:rsidR="0053395C" w:rsidRPr="0053395C">
        <w:rPr>
          <w:rFonts w:cstheme="minorHAnsi"/>
          <w:b/>
        </w:rPr>
        <w:t>cogida de los proyectos en la comarca.</w:t>
      </w:r>
    </w:p>
    <w:p w:rsidR="00626364" w:rsidRPr="00626364" w:rsidRDefault="00626364" w:rsidP="00626364">
      <w:pPr>
        <w:spacing w:before="240" w:after="240"/>
        <w:jc w:val="both"/>
        <w:rPr>
          <w:rFonts w:cstheme="minorHAnsi"/>
        </w:rPr>
      </w:pPr>
      <w:r w:rsidRPr="00626364">
        <w:rPr>
          <w:rFonts w:cstheme="minorHAnsi"/>
        </w:rPr>
        <w:t>En primer lugar, cabe destacar que los tres proyectos expuestos a información pública se fechan en octubre de 2020 (aunque se firman en noviembre de 2020), mientras que el Estudio de impacto ambiental (</w:t>
      </w:r>
      <w:proofErr w:type="spellStart"/>
      <w:r w:rsidRPr="00626364">
        <w:rPr>
          <w:rFonts w:cstheme="minorHAnsi"/>
        </w:rPr>
        <w:t>EsIA</w:t>
      </w:r>
      <w:proofErr w:type="spellEnd"/>
      <w:r w:rsidRPr="00626364">
        <w:rPr>
          <w:rFonts w:cstheme="minorHAnsi"/>
        </w:rPr>
        <w:t xml:space="preserve">) de los mismos se fecha en febrero de 2021, por ello, no es posible que en la redacción de los proyectos se hayan tenido en cuenta las determinaciones del </w:t>
      </w:r>
      <w:proofErr w:type="spellStart"/>
      <w:r w:rsidRPr="00626364">
        <w:rPr>
          <w:rFonts w:cstheme="minorHAnsi"/>
        </w:rPr>
        <w:t>EsIA</w:t>
      </w:r>
      <w:proofErr w:type="spellEnd"/>
      <w:r w:rsidRPr="00626364">
        <w:rPr>
          <w:rFonts w:cstheme="minorHAnsi"/>
        </w:rPr>
        <w:t xml:space="preserve">, fundamental a la hora de valorar las posibles alternativas de ubicación y desarrollo de los proyectos. En este sentido, parece por tanto que el </w:t>
      </w:r>
      <w:proofErr w:type="spellStart"/>
      <w:r w:rsidRPr="00626364">
        <w:rPr>
          <w:rFonts w:cstheme="minorHAnsi"/>
        </w:rPr>
        <w:t>EsIA</w:t>
      </w:r>
      <w:proofErr w:type="spellEnd"/>
      <w:r w:rsidRPr="00626364">
        <w:rPr>
          <w:rFonts w:cstheme="minorHAnsi"/>
        </w:rPr>
        <w:t xml:space="preserve"> se ha dirigido a intentar argumentar como la más idónea a las alternativas planteadas en los proyectos.</w:t>
      </w:r>
    </w:p>
    <w:p w:rsidR="00626364" w:rsidRPr="00626364" w:rsidRDefault="00626364" w:rsidP="00626364">
      <w:pPr>
        <w:spacing w:before="240" w:after="240"/>
        <w:jc w:val="both"/>
        <w:rPr>
          <w:rFonts w:eastAsia="Times New Roman" w:cstheme="minorHAnsi"/>
          <w:snapToGrid w:val="0"/>
          <w:szCs w:val="20"/>
          <w:lang w:val="es-ES_tradnl" w:eastAsia="es-ES"/>
        </w:rPr>
      </w:pPr>
      <w:r w:rsidRPr="00626364">
        <w:rPr>
          <w:rFonts w:cstheme="minorHAnsi"/>
        </w:rPr>
        <w:t>En otro sentido, en el Documento 04_EsIA_Marciaga_Solar se indica en las páginas 51-52 dentro del apartado 8.4 Análisis, evaluación y selección de áreas en las que plantear la ubicación de alternativas de la PFV:</w:t>
      </w:r>
    </w:p>
    <w:p w:rsidR="00626364" w:rsidRPr="00626364" w:rsidRDefault="00626364" w:rsidP="00626364">
      <w:pPr>
        <w:spacing w:before="240" w:after="240"/>
        <w:ind w:left="284"/>
        <w:jc w:val="both"/>
        <w:rPr>
          <w:rFonts w:eastAsia="Times New Roman" w:cstheme="minorHAnsi"/>
          <w:snapToGrid w:val="0"/>
          <w:szCs w:val="20"/>
          <w:lang w:val="es-ES_tradnl" w:eastAsia="es-ES"/>
        </w:rPr>
      </w:pPr>
      <w:r w:rsidRPr="00626364">
        <w:rPr>
          <w:rFonts w:cstheme="minorHAnsi"/>
          <w:i/>
        </w:rPr>
        <w:lastRenderedPageBreak/>
        <w:t>…De las dos grandes áreas localizadas se realizó un análisis de más detalle en el que se valoraron toda una serie de variables, no incluidas en el modelo de restricciones, pero consideradas como importantes en la toma de decisiones sobre la viabilidad final del proyecto.</w:t>
      </w:r>
    </w:p>
    <w:p w:rsidR="00626364" w:rsidRPr="00626364" w:rsidRDefault="00626364" w:rsidP="00626364">
      <w:pPr>
        <w:spacing w:before="240" w:after="240"/>
        <w:ind w:left="284"/>
        <w:jc w:val="both"/>
        <w:rPr>
          <w:rFonts w:cstheme="minorHAnsi"/>
          <w:i/>
        </w:rPr>
      </w:pPr>
      <w:r w:rsidRPr="00626364">
        <w:rPr>
          <w:rFonts w:cstheme="minorHAnsi"/>
          <w:i/>
        </w:rPr>
        <w:t>Como resultado de dicho análisis no se han detectado argumentos contrarios a las implantaciones tales como rechazo social o presión urbanística. Ambas zonas se presentan a priori como zonas propicias para la implantación de las PFV del presente Nudo…</w:t>
      </w:r>
    </w:p>
    <w:p w:rsidR="00626364" w:rsidRPr="00626364" w:rsidRDefault="00626364" w:rsidP="00626364">
      <w:pPr>
        <w:spacing w:before="240" w:after="240"/>
        <w:jc w:val="both"/>
        <w:rPr>
          <w:rFonts w:cstheme="minorHAnsi"/>
          <w:i/>
        </w:rPr>
      </w:pPr>
      <w:r w:rsidRPr="00626364">
        <w:rPr>
          <w:rFonts w:cstheme="minorHAnsi"/>
        </w:rPr>
        <w:t>Esta aseveración respecto a que no se ha detectado rechazo social en relación a la implantación de los proyectos quizás se deba la falta de consenso e información que por parte de la promotora se ha tenido respecto de la intención de desarrollo de los mismos en el territorio. Prueba de ello es que desde que se dio a conocer a la ciudadanía, ya con detalles, las intenciones reales de desarrollo de las plantas fotovoltaicas, así como las infraestructuras asociadas, procedimiento que ha tenido lugar mediante la fase de información pública, han sido multitud de actos los llevados a cabo tanto desde las instituciones públicas como desde la propia sociedad, en la que se muestra el rechazo frontal a este tipo de proyectos sin que se lleven a cabo de una forma controlada, ordenada y consensuada con el territorio.</w:t>
      </w:r>
    </w:p>
    <w:p w:rsidR="00626364" w:rsidRPr="00626364" w:rsidRDefault="00626364" w:rsidP="00626364">
      <w:pPr>
        <w:spacing w:before="240" w:after="240"/>
        <w:jc w:val="both"/>
        <w:rPr>
          <w:rFonts w:cstheme="minorHAnsi"/>
          <w:i/>
        </w:rPr>
      </w:pPr>
      <w:r w:rsidRPr="00626364">
        <w:rPr>
          <w:rFonts w:cstheme="minorHAnsi"/>
        </w:rPr>
        <w:t>Al respecto se indican algunas acciones que demuestran la oposición al desarrollo de los mismos:</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rPr>
        <w:t xml:space="preserve">Comunicado conjunto de los Alcaldes y Alcaldesas de </w:t>
      </w:r>
      <w:proofErr w:type="spellStart"/>
      <w:r w:rsidRPr="00626364">
        <w:rPr>
          <w:rFonts w:cstheme="minorHAnsi"/>
        </w:rPr>
        <w:t>Almogía</w:t>
      </w:r>
      <w:proofErr w:type="spellEnd"/>
      <w:r w:rsidRPr="00626364">
        <w:rPr>
          <w:rFonts w:cstheme="minorHAnsi"/>
        </w:rPr>
        <w:t xml:space="preserve">, </w:t>
      </w:r>
      <w:proofErr w:type="spellStart"/>
      <w:r w:rsidRPr="00626364">
        <w:rPr>
          <w:rFonts w:cstheme="minorHAnsi"/>
        </w:rPr>
        <w:t>Alozaina</w:t>
      </w:r>
      <w:proofErr w:type="spellEnd"/>
      <w:r w:rsidRPr="00626364">
        <w:rPr>
          <w:rFonts w:cstheme="minorHAnsi"/>
        </w:rPr>
        <w:t xml:space="preserve">, </w:t>
      </w:r>
      <w:proofErr w:type="spellStart"/>
      <w:r w:rsidRPr="00626364">
        <w:rPr>
          <w:rFonts w:cstheme="minorHAnsi"/>
        </w:rPr>
        <w:t>Álora</w:t>
      </w:r>
      <w:proofErr w:type="spellEnd"/>
      <w:r w:rsidRPr="00626364">
        <w:rPr>
          <w:rFonts w:cstheme="minorHAnsi"/>
        </w:rPr>
        <w:t xml:space="preserve">, </w:t>
      </w:r>
      <w:proofErr w:type="spellStart"/>
      <w:r w:rsidRPr="00626364">
        <w:rPr>
          <w:rFonts w:cstheme="minorHAnsi"/>
        </w:rPr>
        <w:t>Ardales</w:t>
      </w:r>
      <w:proofErr w:type="spellEnd"/>
      <w:r w:rsidRPr="00626364">
        <w:rPr>
          <w:rFonts w:cstheme="minorHAnsi"/>
        </w:rPr>
        <w:t xml:space="preserve">, </w:t>
      </w:r>
      <w:proofErr w:type="spellStart"/>
      <w:r w:rsidRPr="00626364">
        <w:rPr>
          <w:rFonts w:cstheme="minorHAnsi"/>
        </w:rPr>
        <w:t>Carratraca</w:t>
      </w:r>
      <w:proofErr w:type="spellEnd"/>
      <w:r w:rsidRPr="00626364">
        <w:rPr>
          <w:rFonts w:cstheme="minorHAnsi"/>
        </w:rPr>
        <w:t xml:space="preserve">, </w:t>
      </w:r>
      <w:proofErr w:type="spellStart"/>
      <w:r w:rsidRPr="00626364">
        <w:rPr>
          <w:rFonts w:cstheme="minorHAnsi"/>
        </w:rPr>
        <w:t>Cártama</w:t>
      </w:r>
      <w:proofErr w:type="spellEnd"/>
      <w:r w:rsidRPr="00626364">
        <w:rPr>
          <w:rFonts w:cstheme="minorHAnsi"/>
        </w:rPr>
        <w:t xml:space="preserve">, </w:t>
      </w:r>
      <w:proofErr w:type="spellStart"/>
      <w:r w:rsidRPr="00626364">
        <w:rPr>
          <w:rFonts w:cstheme="minorHAnsi"/>
        </w:rPr>
        <w:t>Casarabonela</w:t>
      </w:r>
      <w:proofErr w:type="spellEnd"/>
      <w:r w:rsidRPr="00626364">
        <w:rPr>
          <w:rFonts w:cstheme="minorHAnsi"/>
        </w:rPr>
        <w:t xml:space="preserve">, </w:t>
      </w:r>
      <w:proofErr w:type="spellStart"/>
      <w:r w:rsidRPr="00626364">
        <w:rPr>
          <w:rFonts w:cstheme="minorHAnsi"/>
        </w:rPr>
        <w:t>Coín</w:t>
      </w:r>
      <w:proofErr w:type="spellEnd"/>
      <w:r w:rsidRPr="00626364">
        <w:rPr>
          <w:rFonts w:cstheme="minorHAnsi"/>
        </w:rPr>
        <w:t xml:space="preserve">, El Valle de </w:t>
      </w:r>
      <w:proofErr w:type="spellStart"/>
      <w:r w:rsidRPr="00626364">
        <w:rPr>
          <w:rFonts w:cstheme="minorHAnsi"/>
        </w:rPr>
        <w:t>Abdalajís</w:t>
      </w:r>
      <w:proofErr w:type="spellEnd"/>
      <w:r w:rsidRPr="00626364">
        <w:rPr>
          <w:rFonts w:cstheme="minorHAnsi"/>
        </w:rPr>
        <w:t xml:space="preserve"> y Pizarra.</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rPr>
        <w:t>Manifestación viernes 25 de junio de 2021 frente a la Delegación de la Junta en Málaga bajo el lema “</w:t>
      </w:r>
      <w:r w:rsidRPr="00626364">
        <w:rPr>
          <w:rFonts w:cstheme="minorHAnsi"/>
          <w:bCs/>
        </w:rPr>
        <w:t>Renovables sí, pero no así”.</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bCs/>
        </w:rPr>
        <w:t xml:space="preserve">Grupos por redes sociales para movilización </w:t>
      </w:r>
      <w:hyperlink r:id="rId8" w:history="1">
        <w:r w:rsidRPr="00626364">
          <w:rPr>
            <w:rStyle w:val="Hipervnculo"/>
            <w:rFonts w:cstheme="minorHAnsi"/>
          </w:rPr>
          <w:t>https://www.alorasolar.es/</w:t>
        </w:r>
      </w:hyperlink>
      <w:r w:rsidRPr="00626364">
        <w:rPr>
          <w:rFonts w:cstheme="minorHAnsi"/>
          <w:bCs/>
        </w:rPr>
        <w:t>.</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shd w:val="clear" w:color="auto" w:fill="FFFFFF"/>
        </w:rPr>
        <w:t>El pleno de la Diputación de Málaga (23 de junio de 2021) ha acordado, con el apoyo de todos los grupos políticos, solicitar al Gobierno central y a la Junta de Andalucía una moratoria en cuanto a la implantación de parques fotovoltaicos para aquellos municipios que así lo soliciten, de tal forma que se les escuche y dispongan de más tiempo para diseñar un desarrollo de este tipo de instalaciones más eficiente y sostenible.</w:t>
      </w:r>
    </w:p>
    <w:p w:rsidR="00626364" w:rsidRPr="00626364" w:rsidRDefault="00626364" w:rsidP="00626364">
      <w:pPr>
        <w:spacing w:before="240" w:after="240"/>
        <w:jc w:val="both"/>
        <w:rPr>
          <w:rFonts w:cstheme="minorHAnsi"/>
        </w:rPr>
      </w:pPr>
      <w:r w:rsidRPr="00626364">
        <w:rPr>
          <w:rFonts w:cstheme="minorHAnsi"/>
        </w:rPr>
        <w:t>En relación al análisis de alternativas dentro del Estudio de impacto ambiental (</w:t>
      </w:r>
      <w:proofErr w:type="spellStart"/>
      <w:r w:rsidRPr="00626364">
        <w:rPr>
          <w:rFonts w:cstheme="minorHAnsi"/>
        </w:rPr>
        <w:t>EsIA</w:t>
      </w:r>
      <w:proofErr w:type="spellEnd"/>
      <w:r w:rsidRPr="00626364">
        <w:rPr>
          <w:rFonts w:cstheme="minorHAnsi"/>
        </w:rPr>
        <w:t>), según se recoge en el apartado b del artículo 35 de la Ley 21/2013, de 9 de diciembre, de evaluación ambiental se debe realizar:</w:t>
      </w:r>
    </w:p>
    <w:p w:rsidR="00626364" w:rsidRPr="00626364" w:rsidRDefault="00626364" w:rsidP="00626364">
      <w:pPr>
        <w:spacing w:before="240" w:after="240"/>
        <w:ind w:left="284"/>
        <w:jc w:val="both"/>
        <w:rPr>
          <w:rFonts w:cstheme="minorHAnsi"/>
          <w:i/>
        </w:rPr>
      </w:pPr>
      <w:r w:rsidRPr="00626364">
        <w:rPr>
          <w:rFonts w:cstheme="minorHAnsi"/>
          <w:i/>
        </w:rPr>
        <w:t>…b)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rsidR="00626364" w:rsidRPr="00626364" w:rsidRDefault="00626364" w:rsidP="00626364">
      <w:pPr>
        <w:spacing w:before="240" w:after="240"/>
        <w:jc w:val="both"/>
        <w:rPr>
          <w:rFonts w:cstheme="minorHAnsi"/>
          <w:i/>
        </w:rPr>
      </w:pPr>
      <w:r w:rsidRPr="00626364">
        <w:rPr>
          <w:rFonts w:cstheme="minorHAnsi"/>
        </w:rPr>
        <w:t xml:space="preserve">En referencia al análisis de alternativas llevado a cabo, se fundamenta de manera inicial en un </w:t>
      </w:r>
      <w:r w:rsidRPr="00626364">
        <w:rPr>
          <w:rFonts w:cstheme="minorHAnsi"/>
          <w:i/>
        </w:rPr>
        <w:t xml:space="preserve">análisis </w:t>
      </w:r>
      <w:proofErr w:type="spellStart"/>
      <w:r w:rsidRPr="00626364">
        <w:rPr>
          <w:rFonts w:cstheme="minorHAnsi"/>
          <w:i/>
        </w:rPr>
        <w:t>multivariante</w:t>
      </w:r>
      <w:proofErr w:type="spellEnd"/>
      <w:r w:rsidRPr="00626364">
        <w:rPr>
          <w:rFonts w:cstheme="minorHAnsi"/>
          <w:i/>
        </w:rPr>
        <w:t xml:space="preserve">, en el que entre las variables analizadas se encuentran, por ejemplo, la Red Natura 2000, Espacios Naturales Protegidos, Hábitats de Interés Comunitario, vegetación, fauna y paisaje, así como otras variables de interés como la pendiente de los terrenos, el planeamiento </w:t>
      </w:r>
      <w:r w:rsidRPr="00626364">
        <w:rPr>
          <w:rFonts w:cstheme="minorHAnsi"/>
          <w:i/>
        </w:rPr>
        <w:lastRenderedPageBreak/>
        <w:t>urbanístico o impacto social sobre la población del ámbito de estudio</w:t>
      </w:r>
      <w:r w:rsidRPr="00626364">
        <w:rPr>
          <w:rFonts w:cstheme="minorHAnsi"/>
        </w:rPr>
        <w:t xml:space="preserve"> (Documento 04, página 31).</w:t>
      </w:r>
    </w:p>
    <w:p w:rsidR="00626364" w:rsidRPr="00626364" w:rsidRDefault="00626364" w:rsidP="00626364">
      <w:pPr>
        <w:spacing w:before="240" w:after="240"/>
        <w:jc w:val="both"/>
        <w:rPr>
          <w:rFonts w:cstheme="minorHAnsi"/>
          <w:i/>
        </w:rPr>
      </w:pPr>
      <w:r w:rsidRPr="00626364">
        <w:rPr>
          <w:rFonts w:cstheme="minorHAnsi"/>
        </w:rPr>
        <w:t>Sin embargo, este primer trabajo no implica en ningún momento un estudio de selección de alternativas, ya que lo único que se lleva a cabo es el descarte de aquellas zonas en las que, obviamente, no se puede desarrollar este tipo de proyectos por diferentes condicionantes (ambientales, técnicos, urbanísticos, normativos…).</w:t>
      </w:r>
    </w:p>
    <w:p w:rsidR="00626364" w:rsidRPr="00626364" w:rsidRDefault="00626364" w:rsidP="00626364">
      <w:pPr>
        <w:spacing w:before="240" w:after="240"/>
        <w:jc w:val="both"/>
        <w:rPr>
          <w:rFonts w:cstheme="minorHAnsi"/>
          <w:i/>
        </w:rPr>
      </w:pPr>
      <w:r w:rsidRPr="00626364">
        <w:rPr>
          <w:rFonts w:cstheme="minorHAnsi"/>
        </w:rPr>
        <w:t xml:space="preserve">Específicamente, en relación con las alternativas de la PFV </w:t>
      </w:r>
      <w:proofErr w:type="spellStart"/>
      <w:r w:rsidRPr="00626364">
        <w:rPr>
          <w:rFonts w:cstheme="minorHAnsi"/>
        </w:rPr>
        <w:t>Marciaga</w:t>
      </w:r>
      <w:proofErr w:type="spellEnd"/>
      <w:r w:rsidRPr="00626364">
        <w:rPr>
          <w:rFonts w:cstheme="minorHAnsi"/>
        </w:rPr>
        <w:t xml:space="preserve"> Solar (Documento 04 página 120 y siguientes):</w:t>
      </w:r>
    </w:p>
    <w:p w:rsidR="00626364" w:rsidRPr="00626364" w:rsidRDefault="00626364" w:rsidP="00626364">
      <w:pPr>
        <w:spacing w:before="120" w:after="0"/>
        <w:jc w:val="center"/>
        <w:rPr>
          <w:rFonts w:cstheme="minorHAnsi"/>
          <w:b/>
          <w:u w:val="single"/>
        </w:rPr>
      </w:pPr>
      <w:r w:rsidRPr="00626364">
        <w:rPr>
          <w:rFonts w:cstheme="minorHAnsi"/>
          <w:bCs/>
          <w:noProof/>
          <w:lang w:eastAsia="es-ES"/>
        </w:rPr>
        <w:drawing>
          <wp:inline distT="0" distB="0" distL="0" distR="0" wp14:anchorId="7E4DD88E" wp14:editId="0B79B321">
            <wp:extent cx="3780000" cy="212379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80000" cy="2123797"/>
                    </a:xfrm>
                    <a:prstGeom prst="rect">
                      <a:avLst/>
                    </a:prstGeom>
                    <a:noFill/>
                    <a:ln>
                      <a:noFill/>
                    </a:ln>
                  </pic:spPr>
                </pic:pic>
              </a:graphicData>
            </a:graphic>
          </wp:inline>
        </w:drawing>
      </w:r>
    </w:p>
    <w:p w:rsidR="00626364" w:rsidRPr="00626364" w:rsidRDefault="00626364" w:rsidP="00626364">
      <w:pPr>
        <w:spacing w:after="120"/>
        <w:jc w:val="center"/>
        <w:rPr>
          <w:rFonts w:cstheme="minorHAnsi"/>
          <w:sz w:val="18"/>
          <w:szCs w:val="18"/>
        </w:rPr>
      </w:pPr>
      <w:r w:rsidRPr="00626364">
        <w:rPr>
          <w:rFonts w:cstheme="minorHAnsi"/>
          <w:sz w:val="18"/>
          <w:szCs w:val="18"/>
        </w:rPr>
        <w:t xml:space="preserve">Figura 1. Alternativa 1 PFV </w:t>
      </w:r>
      <w:proofErr w:type="spellStart"/>
      <w:r w:rsidRPr="00626364">
        <w:rPr>
          <w:rFonts w:cstheme="minorHAnsi"/>
          <w:sz w:val="18"/>
          <w:szCs w:val="18"/>
        </w:rPr>
        <w:t>Marciaga</w:t>
      </w:r>
      <w:proofErr w:type="spellEnd"/>
      <w:r w:rsidRPr="00626364">
        <w:rPr>
          <w:rFonts w:cstheme="minorHAnsi"/>
          <w:sz w:val="18"/>
          <w:szCs w:val="18"/>
        </w:rPr>
        <w:t xml:space="preserve"> Solar (imagen extraída del </w:t>
      </w:r>
      <w:proofErr w:type="spellStart"/>
      <w:r w:rsidRPr="00626364">
        <w:rPr>
          <w:rFonts w:cstheme="minorHAnsi"/>
          <w:sz w:val="18"/>
          <w:szCs w:val="18"/>
        </w:rPr>
        <w:t>EsIA</w:t>
      </w:r>
      <w:proofErr w:type="spellEnd"/>
      <w:r w:rsidRPr="00626364">
        <w:rPr>
          <w:rFonts w:cstheme="minorHAnsi"/>
          <w:sz w:val="18"/>
          <w:szCs w:val="18"/>
        </w:rPr>
        <w:t>).</w:t>
      </w:r>
    </w:p>
    <w:p w:rsidR="00626364" w:rsidRPr="00626364" w:rsidRDefault="00626364" w:rsidP="00626364">
      <w:pPr>
        <w:spacing w:after="0"/>
        <w:jc w:val="center"/>
        <w:rPr>
          <w:rFonts w:cstheme="minorHAnsi"/>
          <w:b/>
          <w:sz w:val="18"/>
          <w:szCs w:val="18"/>
          <w:u w:val="single"/>
        </w:rPr>
      </w:pPr>
      <w:r w:rsidRPr="00626364">
        <w:rPr>
          <w:rFonts w:cstheme="minorHAnsi"/>
          <w:noProof/>
          <w:lang w:eastAsia="es-ES"/>
        </w:rPr>
        <w:drawing>
          <wp:inline distT="0" distB="0" distL="0" distR="0" wp14:anchorId="56D9AFE9" wp14:editId="783E5CF3">
            <wp:extent cx="3780000" cy="212379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80000" cy="2123797"/>
                    </a:xfrm>
                    <a:prstGeom prst="rect">
                      <a:avLst/>
                    </a:prstGeom>
                    <a:noFill/>
                    <a:ln>
                      <a:noFill/>
                    </a:ln>
                  </pic:spPr>
                </pic:pic>
              </a:graphicData>
            </a:graphic>
          </wp:inline>
        </w:drawing>
      </w:r>
    </w:p>
    <w:p w:rsidR="00626364" w:rsidRPr="00626364" w:rsidRDefault="00626364" w:rsidP="00626364">
      <w:pPr>
        <w:spacing w:after="240"/>
        <w:jc w:val="center"/>
        <w:rPr>
          <w:rFonts w:cstheme="minorHAnsi"/>
          <w:sz w:val="18"/>
          <w:szCs w:val="18"/>
        </w:rPr>
      </w:pPr>
      <w:r w:rsidRPr="00626364">
        <w:rPr>
          <w:rFonts w:cstheme="minorHAnsi"/>
          <w:sz w:val="18"/>
          <w:szCs w:val="18"/>
        </w:rPr>
        <w:t xml:space="preserve">Figura 2. Alternativa 2 PFV </w:t>
      </w:r>
      <w:proofErr w:type="spellStart"/>
      <w:r w:rsidRPr="00626364">
        <w:rPr>
          <w:rFonts w:cstheme="minorHAnsi"/>
          <w:sz w:val="18"/>
          <w:szCs w:val="18"/>
        </w:rPr>
        <w:t>Marciaga</w:t>
      </w:r>
      <w:proofErr w:type="spellEnd"/>
      <w:r w:rsidRPr="00626364">
        <w:rPr>
          <w:rFonts w:cstheme="minorHAnsi"/>
          <w:sz w:val="18"/>
          <w:szCs w:val="18"/>
        </w:rPr>
        <w:t xml:space="preserve"> Solar (imagen extraída del </w:t>
      </w:r>
      <w:proofErr w:type="spellStart"/>
      <w:r w:rsidRPr="00626364">
        <w:rPr>
          <w:rFonts w:cstheme="minorHAnsi"/>
          <w:sz w:val="18"/>
          <w:szCs w:val="18"/>
        </w:rPr>
        <w:t>EsIA</w:t>
      </w:r>
      <w:proofErr w:type="spellEnd"/>
      <w:r w:rsidRPr="00626364">
        <w:rPr>
          <w:rFonts w:cstheme="minorHAnsi"/>
          <w:sz w:val="18"/>
          <w:szCs w:val="18"/>
        </w:rPr>
        <w:t>).</w:t>
      </w:r>
    </w:p>
    <w:p w:rsidR="00626364" w:rsidRPr="00626364" w:rsidRDefault="00626364" w:rsidP="00626364">
      <w:pPr>
        <w:spacing w:before="240" w:after="240"/>
        <w:jc w:val="both"/>
        <w:rPr>
          <w:rFonts w:cstheme="minorHAnsi"/>
        </w:rPr>
      </w:pPr>
      <w:r w:rsidRPr="00626364">
        <w:rPr>
          <w:rFonts w:cstheme="minorHAnsi"/>
        </w:rPr>
        <w:t>Respecto al análisis de alternativas, se observa que entre las dos alternativas planteadas (también se encuentra la Alternativa cero o de no actuación) existe una gran proximidad, llegando incluso a compartir parte de la superficie dedicada a las mismas, por lo que podría ser cuestionable la consideración de diferentes entre ellas. Finalmente, la alternativa seleccionada es la número uno.</w:t>
      </w:r>
    </w:p>
    <w:p w:rsidR="00626364" w:rsidRPr="00626364" w:rsidRDefault="00626364" w:rsidP="00626364">
      <w:pPr>
        <w:spacing w:before="240" w:after="240"/>
        <w:jc w:val="both"/>
        <w:rPr>
          <w:rFonts w:cstheme="minorHAnsi"/>
        </w:rPr>
      </w:pPr>
      <w:r w:rsidRPr="00626364">
        <w:rPr>
          <w:rFonts w:cstheme="minorHAnsi"/>
        </w:rPr>
        <w:t>Para el trazado de la LAAT se plantean tres alternativas.</w:t>
      </w:r>
    </w:p>
    <w:p w:rsidR="00626364" w:rsidRPr="00626364" w:rsidRDefault="00626364" w:rsidP="00626364">
      <w:pPr>
        <w:spacing w:before="240" w:after="0" w:line="360" w:lineRule="auto"/>
        <w:jc w:val="center"/>
        <w:rPr>
          <w:rFonts w:cstheme="minorHAnsi"/>
        </w:rPr>
      </w:pPr>
      <w:r w:rsidRPr="00626364">
        <w:rPr>
          <w:rFonts w:cstheme="minorHAnsi"/>
          <w:noProof/>
          <w:lang w:eastAsia="es-ES"/>
        </w:rPr>
        <w:lastRenderedPageBreak/>
        <w:drawing>
          <wp:inline distT="0" distB="0" distL="0" distR="0" wp14:anchorId="0B80D848" wp14:editId="68F5FB53">
            <wp:extent cx="4860000" cy="270570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179" t="28595" r="26341" b="18479"/>
                    <a:stretch/>
                  </pic:blipFill>
                  <pic:spPr bwMode="auto">
                    <a:xfrm>
                      <a:off x="0" y="0"/>
                      <a:ext cx="4860000" cy="2705701"/>
                    </a:xfrm>
                    <a:prstGeom prst="rect">
                      <a:avLst/>
                    </a:prstGeom>
                    <a:ln>
                      <a:noFill/>
                    </a:ln>
                    <a:extLst>
                      <a:ext uri="{53640926-AAD7-44D8-BBD7-CCE9431645EC}">
                        <a14:shadowObscured xmlns:a14="http://schemas.microsoft.com/office/drawing/2010/main"/>
                      </a:ext>
                    </a:extLst>
                  </pic:spPr>
                </pic:pic>
              </a:graphicData>
            </a:graphic>
          </wp:inline>
        </w:drawing>
      </w:r>
    </w:p>
    <w:p w:rsidR="00626364" w:rsidRPr="00626364" w:rsidRDefault="00626364" w:rsidP="00626364">
      <w:pPr>
        <w:spacing w:after="240" w:line="360" w:lineRule="auto"/>
        <w:jc w:val="center"/>
        <w:rPr>
          <w:rFonts w:cstheme="minorHAnsi"/>
        </w:rPr>
      </w:pPr>
      <w:r w:rsidRPr="00626364">
        <w:rPr>
          <w:rFonts w:cstheme="minorHAnsi"/>
          <w:sz w:val="18"/>
          <w:szCs w:val="18"/>
        </w:rPr>
        <w:t xml:space="preserve">Figura 3. Alternativas de la línea de evacuación de </w:t>
      </w:r>
      <w:proofErr w:type="spellStart"/>
      <w:r w:rsidRPr="00626364">
        <w:rPr>
          <w:rFonts w:cstheme="minorHAnsi"/>
          <w:sz w:val="18"/>
          <w:szCs w:val="18"/>
        </w:rPr>
        <w:t>Marciaga</w:t>
      </w:r>
      <w:proofErr w:type="spellEnd"/>
      <w:r w:rsidRPr="00626364">
        <w:rPr>
          <w:rFonts w:cstheme="minorHAnsi"/>
          <w:sz w:val="18"/>
          <w:szCs w:val="18"/>
        </w:rPr>
        <w:t xml:space="preserve"> Solar (imagen extraída del </w:t>
      </w:r>
      <w:proofErr w:type="spellStart"/>
      <w:r w:rsidRPr="00626364">
        <w:rPr>
          <w:rFonts w:cstheme="minorHAnsi"/>
          <w:sz w:val="18"/>
          <w:szCs w:val="18"/>
        </w:rPr>
        <w:t>EsIA</w:t>
      </w:r>
      <w:proofErr w:type="spellEnd"/>
      <w:r w:rsidRPr="00626364">
        <w:rPr>
          <w:rFonts w:cstheme="minorHAnsi"/>
          <w:sz w:val="18"/>
          <w:szCs w:val="18"/>
        </w:rPr>
        <w:t>).</w:t>
      </w:r>
    </w:p>
    <w:p w:rsidR="00626364" w:rsidRPr="00626364" w:rsidRDefault="00626364" w:rsidP="00626364">
      <w:pPr>
        <w:spacing w:before="240" w:after="240"/>
        <w:jc w:val="both"/>
        <w:rPr>
          <w:rFonts w:cstheme="minorHAnsi"/>
        </w:rPr>
      </w:pPr>
      <w:r w:rsidRPr="00626364">
        <w:rPr>
          <w:rFonts w:cstheme="minorHAnsi"/>
        </w:rPr>
        <w:t>Las tres alternativas propuestas presentan un trazado muy similar, aunque con algunas diferencias, principalmente en lo que se refiere a su ocupación dentro del término municipal de Casarabonela.</w:t>
      </w:r>
    </w:p>
    <w:p w:rsidR="00626364" w:rsidRPr="00626364" w:rsidRDefault="00626364" w:rsidP="00626364">
      <w:pPr>
        <w:spacing w:before="240" w:after="240"/>
        <w:jc w:val="both"/>
        <w:rPr>
          <w:rFonts w:cstheme="minorHAnsi"/>
        </w:rPr>
      </w:pPr>
      <w:r w:rsidRPr="00626364">
        <w:rPr>
          <w:rFonts w:cstheme="minorHAnsi"/>
        </w:rPr>
        <w:t xml:space="preserve">Sin embargo, no se ha estudiado, al menos no se indica, la posibilidad de utilizar las líneas ya existentes, en concreto, por la zona de estudio y con una traza que comunica entre las propuestas de ubicación de la PFV </w:t>
      </w:r>
      <w:proofErr w:type="spellStart"/>
      <w:r w:rsidRPr="00626364">
        <w:rPr>
          <w:rFonts w:cstheme="minorHAnsi"/>
        </w:rPr>
        <w:t>Marciaga</w:t>
      </w:r>
      <w:proofErr w:type="spellEnd"/>
      <w:r w:rsidRPr="00626364">
        <w:rPr>
          <w:rFonts w:cstheme="minorHAnsi"/>
        </w:rPr>
        <w:t xml:space="preserve"> Solar, donde se ubica la SET Atalaya y la propuesta de PFV </w:t>
      </w:r>
      <w:proofErr w:type="spellStart"/>
      <w:r w:rsidRPr="00626364">
        <w:rPr>
          <w:rFonts w:cstheme="minorHAnsi"/>
        </w:rPr>
        <w:t>Posets</w:t>
      </w:r>
      <w:proofErr w:type="spellEnd"/>
      <w:r w:rsidRPr="00626364">
        <w:rPr>
          <w:rFonts w:cstheme="minorHAnsi"/>
        </w:rPr>
        <w:t xml:space="preserve"> Solar, donde se ubica la Set </w:t>
      </w:r>
      <w:proofErr w:type="spellStart"/>
      <w:r w:rsidRPr="00626364">
        <w:rPr>
          <w:rFonts w:cstheme="minorHAnsi"/>
        </w:rPr>
        <w:t>Álora</w:t>
      </w:r>
      <w:proofErr w:type="spellEnd"/>
      <w:r w:rsidRPr="00626364">
        <w:rPr>
          <w:rFonts w:cstheme="minorHAnsi"/>
        </w:rPr>
        <w:t xml:space="preserve">, pasan las líneas </w:t>
      </w:r>
      <w:r w:rsidRPr="00626364">
        <w:rPr>
          <w:rFonts w:cstheme="minorHAnsi"/>
          <w:i/>
        </w:rPr>
        <w:t>Pinar de Rey-Tajo Encantada</w:t>
      </w:r>
      <w:r w:rsidRPr="00626364">
        <w:rPr>
          <w:rFonts w:cstheme="minorHAnsi"/>
        </w:rPr>
        <w:t xml:space="preserve"> y </w:t>
      </w:r>
      <w:r w:rsidRPr="00626364">
        <w:rPr>
          <w:rFonts w:cstheme="minorHAnsi"/>
          <w:i/>
        </w:rPr>
        <w:t>Jordana-Tajo Encantada</w:t>
      </w:r>
      <w:r w:rsidRPr="00626364">
        <w:rPr>
          <w:rFonts w:cstheme="minorHAnsi"/>
        </w:rPr>
        <w:t>.</w:t>
      </w:r>
    </w:p>
    <w:p w:rsidR="00626364" w:rsidRPr="00626364" w:rsidRDefault="00626364" w:rsidP="00626364">
      <w:pPr>
        <w:spacing w:before="240" w:after="240"/>
        <w:jc w:val="both"/>
        <w:rPr>
          <w:rFonts w:cstheme="minorHAnsi"/>
        </w:rPr>
      </w:pPr>
      <w:r w:rsidRPr="00626364">
        <w:rPr>
          <w:rFonts w:cstheme="minorHAnsi"/>
        </w:rPr>
        <w:t xml:space="preserve">Tampoco se ha llevado a cabo el análisis de la posibilidad de soterramiento de la línea. Ni siquiera se ha tenido en cuenta esta posibilidad dentro del tramo de línea afectado por el POTAUM (término municipal de </w:t>
      </w:r>
      <w:proofErr w:type="spellStart"/>
      <w:r w:rsidRPr="00626364">
        <w:rPr>
          <w:rFonts w:cstheme="minorHAnsi"/>
        </w:rPr>
        <w:t>Álora</w:t>
      </w:r>
      <w:proofErr w:type="spellEnd"/>
      <w:r w:rsidRPr="00626364">
        <w:rPr>
          <w:rFonts w:cstheme="minorHAnsi"/>
        </w:rPr>
        <w:t>), el cual obliga al soterramiento de la línea al encontrarse fuera de los pasillos eléctricos determinados por este Plan.</w:t>
      </w:r>
    </w:p>
    <w:p w:rsidR="00626364" w:rsidRPr="00626364" w:rsidRDefault="00626364" w:rsidP="00626364">
      <w:pPr>
        <w:spacing w:before="240" w:after="240"/>
        <w:jc w:val="both"/>
        <w:rPr>
          <w:rFonts w:cstheme="minorHAnsi"/>
        </w:rPr>
      </w:pPr>
      <w:r w:rsidRPr="00626364">
        <w:rPr>
          <w:rFonts w:cstheme="minorHAnsi"/>
        </w:rPr>
        <w:t xml:space="preserve">Respecto a la ubicación de la PFV </w:t>
      </w:r>
      <w:proofErr w:type="spellStart"/>
      <w:r w:rsidRPr="00626364">
        <w:rPr>
          <w:rFonts w:cstheme="minorHAnsi"/>
        </w:rPr>
        <w:t>Marciaga</w:t>
      </w:r>
      <w:proofErr w:type="spellEnd"/>
      <w:r w:rsidRPr="00626364">
        <w:rPr>
          <w:rFonts w:cstheme="minorHAnsi"/>
        </w:rPr>
        <w:t xml:space="preserve"> Solar y la línea de evacuación asociada, aunque no sea de aplicación directa lo recogido en el Plan de Ordenación de los Recursos Naturales del ámbito de Sierra de las Nieves y el Plan Rector de Uso y Gestión del Parque Natural Sierra de las Nieves, debería tenerse en cuenta, dada la proximidad a este espacio natural (la zona se encuentra dentro del ámbito de Sierra de la Nieves, pero no dentro del Parque Natural) y la reciente declaración del Parque Nacional de la Sierra de las Nieves, mediante la Ley 9/2021, de 1 de julio, se debería tener en consideración lo recogido en estos planes:</w:t>
      </w:r>
    </w:p>
    <w:p w:rsidR="00626364" w:rsidRPr="00626364" w:rsidRDefault="00626364" w:rsidP="00626364">
      <w:pPr>
        <w:spacing w:before="240" w:after="240"/>
        <w:ind w:left="284"/>
        <w:jc w:val="both"/>
        <w:rPr>
          <w:rFonts w:cstheme="minorHAnsi"/>
          <w:i/>
        </w:rPr>
      </w:pPr>
      <w:r w:rsidRPr="00626364">
        <w:rPr>
          <w:rFonts w:cstheme="minorHAnsi"/>
          <w:i/>
        </w:rPr>
        <w:t>PLAN RECTOR DE USO Y GESTIÓN DEL PARQUE NATURAL SIERRA DE LAS NIEVES</w:t>
      </w:r>
    </w:p>
    <w:p w:rsidR="00626364" w:rsidRPr="00626364" w:rsidRDefault="00626364" w:rsidP="00626364">
      <w:pPr>
        <w:spacing w:before="240" w:after="240"/>
        <w:ind w:left="284"/>
        <w:jc w:val="both"/>
        <w:rPr>
          <w:rFonts w:cstheme="minorHAnsi"/>
          <w:i/>
        </w:rPr>
      </w:pPr>
      <w:r w:rsidRPr="00626364">
        <w:rPr>
          <w:rFonts w:cstheme="minorHAnsi"/>
          <w:i/>
        </w:rPr>
        <w:t>…4 CRITERIOS DE USO Y GESTIÓN</w:t>
      </w:r>
    </w:p>
    <w:p w:rsidR="00626364" w:rsidRPr="00626364" w:rsidRDefault="00626364" w:rsidP="00626364">
      <w:pPr>
        <w:spacing w:before="240" w:after="240"/>
        <w:ind w:left="284"/>
        <w:jc w:val="both"/>
        <w:rPr>
          <w:rFonts w:cstheme="minorHAnsi"/>
          <w:i/>
        </w:rPr>
      </w:pPr>
      <w:r w:rsidRPr="00626364">
        <w:rPr>
          <w:rFonts w:cstheme="minorHAnsi"/>
          <w:i/>
        </w:rPr>
        <w:t>…4.7 INFRAESTRUCTURAS</w:t>
      </w:r>
    </w:p>
    <w:p w:rsidR="00626364" w:rsidRPr="00626364" w:rsidRDefault="00626364" w:rsidP="00626364">
      <w:pPr>
        <w:spacing w:before="240" w:after="240"/>
        <w:ind w:left="284"/>
        <w:jc w:val="both"/>
        <w:rPr>
          <w:rFonts w:cstheme="minorHAnsi"/>
          <w:i/>
        </w:rPr>
      </w:pPr>
      <w:r w:rsidRPr="00626364">
        <w:rPr>
          <w:rFonts w:cstheme="minorHAnsi"/>
          <w:i/>
        </w:rPr>
        <w:lastRenderedPageBreak/>
        <w:t>…9. Para evaluar la autorización de proyectos para la colocación de instalaciones fotovoltaicas para la producción de energía eléctrica destinada a ser volcada a la red de distribución (huertos o bosques solares), la Consejería competente en materia de medio ambiente considerará los siguientes criterios de evaluación:</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ubiquen próximo a los núcleos urbanos y a subestaciones eléctricas existentes con capacidad para absorber la energía producida.</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consideren factores de gran repercusión paisajística y logística, como la agregación de las placas y la distancia a otros “campos”.</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contemplen medidas para reducir el impacto paisajístico de los distintos componentes de la instalación.</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desarrollen preferentemente en lugares donde existan instalaciones que han quedado obsoletas, o en áreas degradadas y cercanas a las principales vías de comunicación.</w:t>
      </w:r>
    </w:p>
    <w:p w:rsidR="00626364" w:rsidRPr="00626364" w:rsidRDefault="00626364" w:rsidP="00626364">
      <w:pPr>
        <w:spacing w:before="240" w:after="240"/>
        <w:ind w:left="284"/>
        <w:jc w:val="both"/>
        <w:rPr>
          <w:rFonts w:cstheme="minorHAnsi"/>
          <w:i/>
        </w:rPr>
      </w:pPr>
      <w:r w:rsidRPr="00626364">
        <w:rPr>
          <w:rFonts w:cstheme="minorHAnsi"/>
          <w:i/>
        </w:rPr>
        <w:t>…5 NORMATIVA</w:t>
      </w:r>
    </w:p>
    <w:p w:rsidR="00626364" w:rsidRPr="00626364" w:rsidRDefault="00626364" w:rsidP="00626364">
      <w:pPr>
        <w:spacing w:before="240" w:after="240"/>
        <w:ind w:left="284"/>
        <w:jc w:val="both"/>
        <w:rPr>
          <w:rFonts w:cstheme="minorHAnsi"/>
          <w:i/>
        </w:rPr>
      </w:pPr>
      <w:r w:rsidRPr="00626364">
        <w:rPr>
          <w:rFonts w:cstheme="minorHAnsi"/>
          <w:i/>
        </w:rPr>
        <w:t>…5.2.7 CREACIÓN, MEJORA Y MANTENIMIENTO DE INFRAESTRUCTURAS</w:t>
      </w:r>
    </w:p>
    <w:p w:rsidR="00626364" w:rsidRPr="00626364" w:rsidRDefault="00626364" w:rsidP="00626364">
      <w:pPr>
        <w:spacing w:before="240" w:after="240"/>
        <w:ind w:left="284"/>
        <w:jc w:val="both"/>
        <w:rPr>
          <w:rFonts w:cstheme="minorHAnsi"/>
          <w:i/>
        </w:rPr>
      </w:pPr>
      <w:r w:rsidRPr="00626364">
        <w:rPr>
          <w:rFonts w:cstheme="minorHAnsi"/>
          <w:i/>
        </w:rPr>
        <w:t>…3. Líneas para el transporte o suministro de energía eléctrica</w:t>
      </w:r>
    </w:p>
    <w:p w:rsidR="00626364" w:rsidRPr="00626364" w:rsidRDefault="00626364" w:rsidP="00626364">
      <w:pPr>
        <w:pStyle w:val="Prrafodelista"/>
        <w:numPr>
          <w:ilvl w:val="0"/>
          <w:numId w:val="12"/>
        </w:numPr>
        <w:spacing w:before="240" w:after="240"/>
        <w:jc w:val="both"/>
        <w:rPr>
          <w:rFonts w:cstheme="minorHAnsi"/>
          <w:i/>
        </w:rPr>
      </w:pPr>
      <w:r w:rsidRPr="00626364">
        <w:rPr>
          <w:rFonts w:cstheme="minorHAnsi"/>
          <w:i/>
        </w:rPr>
        <w:t>Condiciones medioambientales para nuevos tendidos eléctricos</w:t>
      </w:r>
    </w:p>
    <w:p w:rsidR="00626364" w:rsidRPr="00626364" w:rsidRDefault="00626364" w:rsidP="00626364">
      <w:pPr>
        <w:pStyle w:val="Prrafodelista"/>
        <w:spacing w:before="240" w:after="240"/>
        <w:ind w:left="644"/>
        <w:jc w:val="both"/>
        <w:rPr>
          <w:rFonts w:cstheme="minorHAnsi"/>
          <w:i/>
        </w:rPr>
      </w:pPr>
      <w:r w:rsidRPr="00626364">
        <w:rPr>
          <w:rFonts w:cstheme="minorHAnsi"/>
          <w:i/>
        </w:rPr>
        <w:t>1º Como criterio general, las nuevas infraestructuras eléctricas se trazarán sobre aquellas áreas en que el impacto ecológico y paisajístico sea menor. Así, se priorizará su trazado apoyado en carreteras, caminos, cortafuegos u otras infraestructuras ya existentes, alejado de las cumbres y de las áreas de nidificación de especies de aves incluidas en el CAEA. Si, evaluados criterios técnicos, ambientales y económicos, se considerase inviable la opción del soterramiento, se podrá autorizar su trazado aéreo mediante la adopción de las medidas correctoras y de integración paisajística que se estimen necesarias.</w:t>
      </w:r>
    </w:p>
    <w:p w:rsidR="00626364" w:rsidRPr="00626364" w:rsidRDefault="00626364" w:rsidP="00626364">
      <w:pPr>
        <w:pStyle w:val="Prrafodelista"/>
        <w:spacing w:before="240" w:after="240"/>
        <w:ind w:left="644"/>
        <w:jc w:val="both"/>
        <w:rPr>
          <w:rFonts w:cstheme="minorHAnsi"/>
          <w:i/>
        </w:rPr>
      </w:pPr>
      <w:r w:rsidRPr="00626364">
        <w:rPr>
          <w:rFonts w:cstheme="minorHAnsi"/>
          <w:i/>
        </w:rPr>
        <w:t>2º Con carácter general, y cuando existan corredores en los que puedan acumularse varias líneas en paralelo, se dará preferencia a instalaciones de doble circuito.</w:t>
      </w:r>
    </w:p>
    <w:p w:rsidR="00626364" w:rsidRPr="00626364" w:rsidRDefault="00626364" w:rsidP="00626364">
      <w:pPr>
        <w:pStyle w:val="Prrafodelista"/>
        <w:spacing w:before="240" w:after="240"/>
        <w:ind w:left="644"/>
        <w:jc w:val="both"/>
        <w:rPr>
          <w:rFonts w:cstheme="minorHAnsi"/>
          <w:i/>
        </w:rPr>
      </w:pPr>
      <w:r w:rsidRPr="00626364">
        <w:rPr>
          <w:rFonts w:cstheme="minorHAnsi"/>
          <w:i/>
        </w:rPr>
        <w:t>3º La instalación de tendidos eléctricos aéreos se realizará fuera de un radio de 500 metros de distancia a las áreas donde nidifiquen las aves incluidas en el CAEA…</w:t>
      </w:r>
    </w:p>
    <w:p w:rsidR="00626364" w:rsidRPr="00626364" w:rsidRDefault="00626364" w:rsidP="00626364">
      <w:pPr>
        <w:spacing w:before="240" w:after="240"/>
        <w:ind w:left="284"/>
        <w:jc w:val="both"/>
        <w:rPr>
          <w:rFonts w:cstheme="minorHAnsi"/>
          <w:i/>
        </w:rPr>
      </w:pPr>
      <w:r w:rsidRPr="00626364">
        <w:rPr>
          <w:rFonts w:cstheme="minorHAnsi"/>
          <w:i/>
        </w:rPr>
        <w:t>…4. Condiciones medioambientales para instalaciones de producción de energía eléctrica a partir de la energía solar destinada a su venta en red</w:t>
      </w:r>
    </w:p>
    <w:p w:rsidR="00626364" w:rsidRPr="00626364" w:rsidRDefault="00626364" w:rsidP="00626364">
      <w:pPr>
        <w:spacing w:before="240" w:after="240"/>
        <w:ind w:left="284"/>
        <w:jc w:val="both"/>
        <w:rPr>
          <w:rFonts w:cstheme="minorHAnsi"/>
          <w:i/>
        </w:rPr>
      </w:pPr>
      <w:r w:rsidRPr="00626364">
        <w:rPr>
          <w:rFonts w:cstheme="minorHAnsi"/>
          <w:i/>
        </w:rPr>
        <w:t>Para la colocación de instalaciones fotovoltaicas para la producción de energía eléctrica destinada a ser volcada a la red de distribución (huertos o bosques solares) se tendrá en cuenta los siguientes requisitos:</w:t>
      </w:r>
    </w:p>
    <w:p w:rsidR="00626364" w:rsidRPr="00626364" w:rsidRDefault="00626364" w:rsidP="00626364">
      <w:pPr>
        <w:pStyle w:val="Prrafodelista"/>
        <w:numPr>
          <w:ilvl w:val="0"/>
          <w:numId w:val="13"/>
        </w:numPr>
        <w:spacing w:before="240" w:after="240"/>
        <w:ind w:left="567" w:hanging="283"/>
        <w:jc w:val="both"/>
        <w:rPr>
          <w:rFonts w:cstheme="minorHAnsi"/>
          <w:i/>
        </w:rPr>
      </w:pPr>
      <w:r w:rsidRPr="00626364">
        <w:rPr>
          <w:rFonts w:cstheme="minorHAnsi"/>
          <w:i/>
        </w:rPr>
        <w:t>Los tendidos eléctricos de evacuación de la energía generada en las nuevas instalaciones deberán ser subterráneos siempre que sea técnica, económica y ambientalmente viable.</w:t>
      </w:r>
    </w:p>
    <w:p w:rsidR="00626364" w:rsidRPr="00626364" w:rsidRDefault="00626364" w:rsidP="00626364">
      <w:pPr>
        <w:pStyle w:val="Prrafodelista"/>
        <w:numPr>
          <w:ilvl w:val="0"/>
          <w:numId w:val="13"/>
        </w:numPr>
        <w:spacing w:before="240" w:after="240"/>
        <w:ind w:left="567" w:hanging="283"/>
        <w:jc w:val="both"/>
        <w:rPr>
          <w:rFonts w:cstheme="minorHAnsi"/>
          <w:i/>
        </w:rPr>
      </w:pPr>
      <w:r w:rsidRPr="00626364">
        <w:rPr>
          <w:rFonts w:cstheme="minorHAnsi"/>
          <w:i/>
        </w:rPr>
        <w:t>Los soportes de las placas fotovoltaicas irán directamente anclados sobre el suelo, siendo incompatible la construcción de plataformas elevadas de fijación.</w:t>
      </w:r>
    </w:p>
    <w:p w:rsidR="00626364" w:rsidRPr="00626364" w:rsidRDefault="00626364" w:rsidP="00626364">
      <w:pPr>
        <w:pStyle w:val="Prrafodelista"/>
        <w:numPr>
          <w:ilvl w:val="0"/>
          <w:numId w:val="13"/>
        </w:numPr>
        <w:spacing w:before="240" w:after="240"/>
        <w:ind w:left="567" w:hanging="283"/>
        <w:jc w:val="both"/>
        <w:rPr>
          <w:rFonts w:cstheme="minorHAnsi"/>
          <w:i/>
        </w:rPr>
      </w:pPr>
      <w:r w:rsidRPr="00626364">
        <w:rPr>
          <w:rFonts w:cstheme="minorHAnsi"/>
          <w:i/>
        </w:rPr>
        <w:t xml:space="preserve">La instalación deberá ajustarse al relieve natural del terreno y en ningún caso implicarán la destrucción de los sistemas tradicionales de bancales u otras obras tradicionales de </w:t>
      </w:r>
      <w:r w:rsidRPr="00626364">
        <w:rPr>
          <w:rFonts w:cstheme="minorHAnsi"/>
          <w:i/>
        </w:rPr>
        <w:lastRenderedPageBreak/>
        <w:t>protección de los suelos que configuran el paisaje en diversas zonas de este espacio. La ubicación de dichas infraestructuras tendrá lugar fuera de un radio de 2 km de las áreas de nidificación de las aves rapaces reproductoras presentes en este espacio.</w:t>
      </w:r>
    </w:p>
    <w:p w:rsidR="00626364" w:rsidRPr="00626364" w:rsidRDefault="00626364" w:rsidP="00626364">
      <w:pPr>
        <w:spacing w:before="240" w:after="240"/>
        <w:jc w:val="both"/>
        <w:rPr>
          <w:rFonts w:cstheme="minorHAnsi"/>
        </w:rPr>
      </w:pPr>
      <w:r w:rsidRPr="00626364">
        <w:rPr>
          <w:rFonts w:cstheme="minorHAnsi"/>
        </w:rPr>
        <w:t>Por tanto, según la normativa vigente, la alternativa seleccionada (Alternativa 3 de línea de evacuación) no cumpliría con las determinaciones recogidas en el citado POTAUM, dentro de su ámbito de aplicación y por ello no debería ser autorizada al no considerarse compatible con la ordenación del territorio.</w:t>
      </w:r>
    </w:p>
    <w:p w:rsidR="00626364" w:rsidRPr="00626364" w:rsidRDefault="00626364" w:rsidP="00626364">
      <w:pPr>
        <w:spacing w:before="240" w:after="240"/>
        <w:jc w:val="both"/>
        <w:rPr>
          <w:rFonts w:cstheme="minorHAnsi"/>
        </w:rPr>
      </w:pPr>
      <w:r w:rsidRPr="00626364">
        <w:rPr>
          <w:rFonts w:cstheme="minorHAnsi"/>
        </w:rPr>
        <w:t xml:space="preserve">Al respecto de las alternativas, es destacable como en el Documento 04 se incorpora una ADENDA DE ACTUALIZACIÓN DEL ESTUDIO ANUAL DE AVES PARA LAS PLANTAS SOLARES FOTOVOLTAICAS DEL NUDO DE CÁRTAMA, PROVINCIA DE MÁLAGA (páginas 1.023-1.032) en el que no se indican medidas específicas en relación al proyecto </w:t>
      </w:r>
      <w:proofErr w:type="spellStart"/>
      <w:r w:rsidRPr="00626364">
        <w:rPr>
          <w:rFonts w:cstheme="minorHAnsi"/>
        </w:rPr>
        <w:t>Marciaga</w:t>
      </w:r>
      <w:proofErr w:type="spellEnd"/>
      <w:r w:rsidRPr="00626364">
        <w:rPr>
          <w:rFonts w:cstheme="minorHAnsi"/>
        </w:rPr>
        <w:t xml:space="preserve"> Solar. Esta Adenda se firma con fecha 6 de mayo de 2021.</w:t>
      </w:r>
    </w:p>
    <w:p w:rsidR="00626364" w:rsidRPr="00626364" w:rsidRDefault="00626364" w:rsidP="00626364">
      <w:pPr>
        <w:spacing w:before="240" w:after="240"/>
        <w:jc w:val="both"/>
        <w:rPr>
          <w:rFonts w:cstheme="minorHAnsi"/>
        </w:rPr>
      </w:pPr>
      <w:r w:rsidRPr="00626364">
        <w:rPr>
          <w:rFonts w:cstheme="minorHAnsi"/>
        </w:rPr>
        <w:t xml:space="preserve">Sin embargo, con fecha 31 de marzo de 2021, se firmó el documento igualmente denominado ADENDA DE ACTUALIZACIÓN DEL ESTUDIO ANUAL DE AVES PARA LAS PLANTAS SOLARES FOTOVOLTAICAS DEL NUDO DE CÁRTAMA, PROVINCIA DE MÁLAGA, firmado por los mismos técnicos redactores que el citado anteriormente. Este documento se ha sometido a información pública dentro del procedimiento de las </w:t>
      </w:r>
      <w:proofErr w:type="spellStart"/>
      <w:r w:rsidRPr="00626364">
        <w:rPr>
          <w:rFonts w:cstheme="minorHAnsi"/>
        </w:rPr>
        <w:t>PFVs</w:t>
      </w:r>
      <w:proofErr w:type="spellEnd"/>
      <w:r w:rsidRPr="00626364">
        <w:rPr>
          <w:rFonts w:cstheme="minorHAnsi"/>
        </w:rPr>
        <w:t xml:space="preserve"> </w:t>
      </w:r>
      <w:proofErr w:type="spellStart"/>
      <w:r w:rsidRPr="00626364">
        <w:rPr>
          <w:rFonts w:cstheme="minorHAnsi"/>
        </w:rPr>
        <w:t>Posets</w:t>
      </w:r>
      <w:proofErr w:type="spellEnd"/>
      <w:r w:rsidRPr="00626364">
        <w:rPr>
          <w:rFonts w:cstheme="minorHAnsi"/>
        </w:rPr>
        <w:t xml:space="preserve"> Solar y </w:t>
      </w:r>
      <w:proofErr w:type="spellStart"/>
      <w:r w:rsidRPr="00626364">
        <w:rPr>
          <w:rFonts w:cstheme="minorHAnsi"/>
        </w:rPr>
        <w:t>Faballones</w:t>
      </w:r>
      <w:proofErr w:type="spellEnd"/>
      <w:r w:rsidRPr="00626364">
        <w:rPr>
          <w:rFonts w:cstheme="minorHAnsi"/>
        </w:rPr>
        <w:t xml:space="preserve"> Solar, y en él se recoge textualmente las siguientes cuestiones relacionadas con la PFV </w:t>
      </w:r>
      <w:proofErr w:type="spellStart"/>
      <w:r w:rsidRPr="00626364">
        <w:rPr>
          <w:rFonts w:cstheme="minorHAnsi"/>
        </w:rPr>
        <w:t>Marciaga</w:t>
      </w:r>
      <w:proofErr w:type="spellEnd"/>
      <w:r w:rsidRPr="00626364">
        <w:rPr>
          <w:rFonts w:cstheme="minorHAnsi"/>
        </w:rPr>
        <w:t xml:space="preserve"> Solar:</w:t>
      </w:r>
    </w:p>
    <w:p w:rsidR="00626364" w:rsidRPr="00626364" w:rsidRDefault="00626364" w:rsidP="00626364">
      <w:pPr>
        <w:pStyle w:val="Prrafodelista"/>
        <w:numPr>
          <w:ilvl w:val="0"/>
          <w:numId w:val="2"/>
        </w:numPr>
        <w:spacing w:before="240" w:after="240"/>
        <w:jc w:val="both"/>
        <w:rPr>
          <w:rFonts w:cstheme="minorHAnsi"/>
        </w:rPr>
      </w:pPr>
      <w:r w:rsidRPr="00626364">
        <w:rPr>
          <w:rFonts w:cstheme="minorHAnsi"/>
        </w:rPr>
        <w:t>Página 4:</w:t>
      </w:r>
    </w:p>
    <w:p w:rsidR="00626364" w:rsidRPr="00626364" w:rsidRDefault="00626364" w:rsidP="00626364">
      <w:pPr>
        <w:pStyle w:val="Prrafodelista"/>
        <w:numPr>
          <w:ilvl w:val="0"/>
          <w:numId w:val="9"/>
        </w:numPr>
        <w:spacing w:before="240" w:after="240"/>
        <w:jc w:val="both"/>
        <w:rPr>
          <w:rFonts w:cstheme="minorHAnsi"/>
          <w:bCs/>
          <w:i/>
        </w:rPr>
      </w:pPr>
      <w:r w:rsidRPr="00626364">
        <w:rPr>
          <w:rFonts w:cstheme="minorHAnsi"/>
          <w:bCs/>
          <w:i/>
        </w:rPr>
        <w:t>INTRODUCCIÓN Y OBJETIVOS</w:t>
      </w:r>
    </w:p>
    <w:p w:rsidR="00626364" w:rsidRPr="00626364" w:rsidRDefault="00626364" w:rsidP="00626364">
      <w:pPr>
        <w:pStyle w:val="Prrafodelista"/>
        <w:spacing w:before="240" w:after="240"/>
        <w:jc w:val="both"/>
        <w:rPr>
          <w:rFonts w:cstheme="minorHAnsi"/>
          <w:bCs/>
          <w:i/>
        </w:rPr>
      </w:pPr>
      <w:r w:rsidRPr="00626364">
        <w:rPr>
          <w:rFonts w:cstheme="minorHAnsi"/>
          <w:bCs/>
          <w:i/>
        </w:rPr>
        <w:t>...</w:t>
      </w:r>
    </w:p>
    <w:p w:rsidR="00626364" w:rsidRPr="00626364" w:rsidRDefault="00626364" w:rsidP="00626364">
      <w:pPr>
        <w:pStyle w:val="Prrafodelista"/>
        <w:spacing w:before="240" w:after="240"/>
        <w:jc w:val="both"/>
        <w:rPr>
          <w:rFonts w:cstheme="minorHAnsi"/>
          <w:i/>
        </w:rPr>
      </w:pPr>
      <w:r w:rsidRPr="00626364">
        <w:rPr>
          <w:rFonts w:cstheme="minorHAnsi"/>
          <w:i/>
        </w:rPr>
        <w:t>Los censos realizados permiten por tanto ajustar la descripción de la comunidad de aves presente en la zona de actuación y entorno de dos tipos de zonas:</w:t>
      </w:r>
    </w:p>
    <w:p w:rsidR="00626364" w:rsidRPr="00626364" w:rsidRDefault="00626364" w:rsidP="00626364">
      <w:pPr>
        <w:pStyle w:val="Prrafodelista"/>
        <w:numPr>
          <w:ilvl w:val="0"/>
          <w:numId w:val="1"/>
        </w:numPr>
        <w:spacing w:before="240" w:after="240"/>
        <w:ind w:left="993" w:hanging="284"/>
        <w:jc w:val="both"/>
        <w:rPr>
          <w:rFonts w:cstheme="minorHAnsi"/>
        </w:rPr>
      </w:pPr>
      <w:r w:rsidRPr="00626364">
        <w:rPr>
          <w:rFonts w:cstheme="minorHAnsi"/>
          <w:i/>
        </w:rPr>
        <w:t>Tramos de líneas eléctricas que no quedaron cubiertos durante el censo de 2020, bien porque no estuvieran definidos los trazados de las líneas eléctricas, bien porque dichos trazados hayan sido desplazados para evitar impactos sobre especies de interés.</w:t>
      </w:r>
    </w:p>
    <w:p w:rsidR="00626364" w:rsidRPr="00626364" w:rsidRDefault="00626364" w:rsidP="00626364">
      <w:pPr>
        <w:pStyle w:val="Prrafodelista"/>
        <w:numPr>
          <w:ilvl w:val="0"/>
          <w:numId w:val="1"/>
        </w:numPr>
        <w:spacing w:before="240" w:after="240"/>
        <w:ind w:left="993" w:hanging="284"/>
        <w:jc w:val="both"/>
        <w:rPr>
          <w:rFonts w:cstheme="minorHAnsi"/>
        </w:rPr>
      </w:pPr>
      <w:r w:rsidRPr="00626364">
        <w:rPr>
          <w:rFonts w:cstheme="minorHAnsi"/>
          <w:i/>
        </w:rPr>
        <w:t>Posibles alternativas a la planta solar fotovoltaica “</w:t>
      </w:r>
      <w:proofErr w:type="spellStart"/>
      <w:r w:rsidRPr="00626364">
        <w:rPr>
          <w:rFonts w:cstheme="minorHAnsi"/>
          <w:i/>
          <w:u w:val="single"/>
        </w:rPr>
        <w:t>Marciaga</w:t>
      </w:r>
      <w:proofErr w:type="spellEnd"/>
      <w:r w:rsidRPr="00626364">
        <w:rPr>
          <w:rFonts w:cstheme="minorHAnsi"/>
          <w:i/>
          <w:u w:val="single"/>
        </w:rPr>
        <w:t xml:space="preserve"> Solar</w:t>
      </w:r>
      <w:r w:rsidRPr="00626364">
        <w:rPr>
          <w:rFonts w:cstheme="minorHAnsi"/>
          <w:i/>
        </w:rPr>
        <w:t xml:space="preserve">”, asociada al nudo de </w:t>
      </w:r>
      <w:proofErr w:type="spellStart"/>
      <w:r w:rsidRPr="00626364">
        <w:rPr>
          <w:rFonts w:cstheme="minorHAnsi"/>
          <w:i/>
        </w:rPr>
        <w:t>Cártama</w:t>
      </w:r>
      <w:proofErr w:type="spellEnd"/>
      <w:r w:rsidRPr="00626364">
        <w:rPr>
          <w:rFonts w:cstheme="minorHAnsi"/>
          <w:i/>
        </w:rPr>
        <w:t>, provincia de Málaga. Esta planta se localizó inicialmente dentro del ámbito de influencia del Parque Nacional Sierra de las Nieves, por lo que se ha buscado una ubicación alternativa. Son dos las alternativas propuestas:</w:t>
      </w:r>
    </w:p>
    <w:p w:rsidR="00626364" w:rsidRPr="00626364" w:rsidRDefault="00626364" w:rsidP="00626364">
      <w:pPr>
        <w:pStyle w:val="Prrafodelista"/>
        <w:numPr>
          <w:ilvl w:val="2"/>
          <w:numId w:val="8"/>
        </w:numPr>
        <w:spacing w:before="240" w:after="240"/>
        <w:ind w:left="1276" w:hanging="283"/>
        <w:jc w:val="both"/>
        <w:rPr>
          <w:rFonts w:cstheme="minorHAnsi"/>
        </w:rPr>
      </w:pPr>
      <w:r w:rsidRPr="00626364">
        <w:rPr>
          <w:rFonts w:cstheme="minorHAnsi"/>
          <w:bCs/>
          <w:i/>
        </w:rPr>
        <w:t>PSFV “</w:t>
      </w:r>
      <w:proofErr w:type="spellStart"/>
      <w:r w:rsidRPr="00626364">
        <w:rPr>
          <w:rFonts w:cstheme="minorHAnsi"/>
          <w:bCs/>
          <w:i/>
        </w:rPr>
        <w:t>Marciaga</w:t>
      </w:r>
      <w:proofErr w:type="spellEnd"/>
      <w:r w:rsidRPr="00626364">
        <w:rPr>
          <w:rFonts w:cstheme="minorHAnsi"/>
          <w:bCs/>
          <w:i/>
        </w:rPr>
        <w:t xml:space="preserve"> Solar-</w:t>
      </w:r>
      <w:proofErr w:type="spellStart"/>
      <w:r w:rsidRPr="00626364">
        <w:rPr>
          <w:rFonts w:cstheme="minorHAnsi"/>
          <w:bCs/>
          <w:i/>
        </w:rPr>
        <w:t>Casarabonela</w:t>
      </w:r>
      <w:proofErr w:type="spellEnd"/>
      <w:r w:rsidRPr="00626364">
        <w:rPr>
          <w:rFonts w:cstheme="minorHAnsi"/>
          <w:bCs/>
          <w:i/>
        </w:rPr>
        <w:t xml:space="preserve">”, </w:t>
      </w:r>
      <w:r w:rsidRPr="00626364">
        <w:rPr>
          <w:rFonts w:cstheme="minorHAnsi"/>
          <w:i/>
        </w:rPr>
        <w:t>localizada en el extremo este del municipio de Casarabonela, al sur de la PSFV “</w:t>
      </w:r>
      <w:proofErr w:type="spellStart"/>
      <w:r w:rsidRPr="00626364">
        <w:rPr>
          <w:rFonts w:cstheme="minorHAnsi"/>
          <w:i/>
        </w:rPr>
        <w:t>Posets</w:t>
      </w:r>
      <w:proofErr w:type="spellEnd"/>
      <w:r w:rsidRPr="00626364">
        <w:rPr>
          <w:rFonts w:cstheme="minorHAnsi"/>
          <w:i/>
        </w:rPr>
        <w:t xml:space="preserve"> Solar”.</w:t>
      </w:r>
    </w:p>
    <w:p w:rsidR="00626364" w:rsidRPr="00626364" w:rsidRDefault="00626364" w:rsidP="00626364">
      <w:pPr>
        <w:pStyle w:val="Prrafodelista"/>
        <w:numPr>
          <w:ilvl w:val="2"/>
          <w:numId w:val="8"/>
        </w:numPr>
        <w:spacing w:before="240" w:after="240"/>
        <w:ind w:left="1276" w:hanging="283"/>
        <w:jc w:val="both"/>
        <w:rPr>
          <w:rFonts w:cstheme="minorHAnsi"/>
        </w:rPr>
      </w:pPr>
      <w:r w:rsidRPr="00626364">
        <w:rPr>
          <w:rFonts w:cstheme="minorHAnsi"/>
          <w:bCs/>
          <w:i/>
        </w:rPr>
        <w:t>PSFV “</w:t>
      </w:r>
      <w:proofErr w:type="spellStart"/>
      <w:r w:rsidRPr="00626364">
        <w:rPr>
          <w:rFonts w:cstheme="minorHAnsi"/>
          <w:bCs/>
          <w:i/>
        </w:rPr>
        <w:t>Marciaga</w:t>
      </w:r>
      <w:proofErr w:type="spellEnd"/>
      <w:r w:rsidRPr="00626364">
        <w:rPr>
          <w:rFonts w:cstheme="minorHAnsi"/>
          <w:bCs/>
          <w:i/>
        </w:rPr>
        <w:t xml:space="preserve"> Solar-</w:t>
      </w:r>
      <w:proofErr w:type="spellStart"/>
      <w:r w:rsidRPr="00626364">
        <w:rPr>
          <w:rFonts w:cstheme="minorHAnsi"/>
          <w:bCs/>
          <w:i/>
        </w:rPr>
        <w:t>Coín</w:t>
      </w:r>
      <w:proofErr w:type="spellEnd"/>
      <w:r w:rsidRPr="00626364">
        <w:rPr>
          <w:rFonts w:cstheme="minorHAnsi"/>
          <w:bCs/>
          <w:i/>
        </w:rPr>
        <w:t xml:space="preserve">”, </w:t>
      </w:r>
      <w:r w:rsidRPr="00626364">
        <w:rPr>
          <w:rFonts w:cstheme="minorHAnsi"/>
          <w:i/>
        </w:rPr>
        <w:t xml:space="preserve">localizada en el extremo noreste del municipio de </w:t>
      </w:r>
      <w:proofErr w:type="spellStart"/>
      <w:r w:rsidRPr="00626364">
        <w:rPr>
          <w:rFonts w:cstheme="minorHAnsi"/>
          <w:i/>
        </w:rPr>
        <w:t>Coín</w:t>
      </w:r>
      <w:proofErr w:type="spellEnd"/>
      <w:r w:rsidRPr="00626364">
        <w:rPr>
          <w:rFonts w:cstheme="minorHAnsi"/>
          <w:i/>
        </w:rPr>
        <w:t>, al noreste de la PSFV “Orla Solar II”.</w:t>
      </w:r>
    </w:p>
    <w:p w:rsidR="00626364" w:rsidRPr="00626364" w:rsidRDefault="00626364" w:rsidP="00626364">
      <w:pPr>
        <w:spacing w:before="240" w:after="240"/>
        <w:ind w:left="993"/>
        <w:jc w:val="both"/>
        <w:rPr>
          <w:rFonts w:cstheme="minorHAnsi"/>
        </w:rPr>
      </w:pPr>
      <w:r w:rsidRPr="00626364">
        <w:rPr>
          <w:rFonts w:cstheme="minorHAnsi"/>
          <w:i/>
        </w:rPr>
        <w:t>Ambas alternativas contemplan la posibilidad de acercar la implantación a otras plantas fotovoltaicas del mismo nudo, evitando así que el impacto generado por las mismas abarque una superficie mucho mayor.</w:t>
      </w:r>
    </w:p>
    <w:p w:rsidR="00626364" w:rsidRPr="00626364" w:rsidRDefault="00626364" w:rsidP="00626364">
      <w:pPr>
        <w:autoSpaceDE w:val="0"/>
        <w:autoSpaceDN w:val="0"/>
        <w:adjustRightInd w:val="0"/>
        <w:spacing w:before="240" w:after="0" w:line="240" w:lineRule="auto"/>
        <w:jc w:val="both"/>
        <w:rPr>
          <w:rFonts w:cstheme="minorHAnsi"/>
        </w:rPr>
      </w:pPr>
      <w:r w:rsidRPr="00626364">
        <w:rPr>
          <w:rFonts w:cstheme="minorHAnsi"/>
          <w:i/>
          <w:noProof/>
          <w:lang w:eastAsia="es-ES"/>
        </w:rPr>
        <w:lastRenderedPageBreak/>
        <w:drawing>
          <wp:inline distT="0" distB="0" distL="0" distR="0" wp14:anchorId="3FB78FB2" wp14:editId="001072C4">
            <wp:extent cx="5387340" cy="3810000"/>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87340" cy="3810000"/>
                    </a:xfrm>
                    <a:prstGeom prst="rect">
                      <a:avLst/>
                    </a:prstGeom>
                    <a:noFill/>
                    <a:ln>
                      <a:noFill/>
                    </a:ln>
                  </pic:spPr>
                </pic:pic>
              </a:graphicData>
            </a:graphic>
          </wp:inline>
        </w:drawing>
      </w:r>
    </w:p>
    <w:p w:rsidR="00626364" w:rsidRPr="00626364" w:rsidRDefault="00626364" w:rsidP="00626364">
      <w:pPr>
        <w:autoSpaceDE w:val="0"/>
        <w:autoSpaceDN w:val="0"/>
        <w:adjustRightInd w:val="0"/>
        <w:spacing w:after="240" w:line="240" w:lineRule="auto"/>
        <w:jc w:val="center"/>
        <w:rPr>
          <w:rFonts w:cstheme="minorHAnsi"/>
          <w:sz w:val="18"/>
          <w:szCs w:val="18"/>
        </w:rPr>
      </w:pPr>
      <w:r w:rsidRPr="00626364">
        <w:rPr>
          <w:rFonts w:cstheme="minorHAnsi"/>
          <w:sz w:val="18"/>
          <w:szCs w:val="18"/>
        </w:rPr>
        <w:t xml:space="preserve">Figura 4. Alternativas de ubicación de la PFV </w:t>
      </w:r>
      <w:proofErr w:type="spellStart"/>
      <w:r w:rsidRPr="00626364">
        <w:rPr>
          <w:rFonts w:cstheme="minorHAnsi"/>
          <w:sz w:val="18"/>
          <w:szCs w:val="18"/>
        </w:rPr>
        <w:t>Marciaga</w:t>
      </w:r>
      <w:proofErr w:type="spellEnd"/>
      <w:r w:rsidRPr="00626364">
        <w:rPr>
          <w:rFonts w:cstheme="minorHAnsi"/>
          <w:sz w:val="18"/>
          <w:szCs w:val="18"/>
        </w:rPr>
        <w:t xml:space="preserve"> Solar (imagen extraída de la Adenda de actualización del estudio anual de aves para las plantas solares fotovoltaicas del nudo de </w:t>
      </w:r>
      <w:proofErr w:type="spellStart"/>
      <w:r w:rsidRPr="00626364">
        <w:rPr>
          <w:rFonts w:cstheme="minorHAnsi"/>
          <w:sz w:val="18"/>
          <w:szCs w:val="18"/>
        </w:rPr>
        <w:t>Cártama</w:t>
      </w:r>
      <w:proofErr w:type="spellEnd"/>
      <w:r w:rsidRPr="00626364">
        <w:rPr>
          <w:rFonts w:cstheme="minorHAnsi"/>
          <w:sz w:val="18"/>
          <w:szCs w:val="18"/>
        </w:rPr>
        <w:t>, provincia de Málaga, versión de 31 de marzo de 2021).</w:t>
      </w:r>
    </w:p>
    <w:p w:rsidR="00626364" w:rsidRPr="00626364" w:rsidRDefault="00626364" w:rsidP="00626364">
      <w:pPr>
        <w:spacing w:before="240" w:after="240"/>
        <w:jc w:val="both"/>
        <w:rPr>
          <w:rFonts w:cstheme="minorHAnsi"/>
        </w:rPr>
      </w:pPr>
      <w:r w:rsidRPr="00626364">
        <w:rPr>
          <w:rFonts w:cstheme="minorHAnsi"/>
        </w:rPr>
        <w:t xml:space="preserve">Se recogen dentro de dos círculos verdes las dos alternativas propuestas para </w:t>
      </w:r>
      <w:proofErr w:type="spellStart"/>
      <w:r w:rsidRPr="00626364">
        <w:rPr>
          <w:rFonts w:cstheme="minorHAnsi"/>
        </w:rPr>
        <w:t>Marciaga</w:t>
      </w:r>
      <w:proofErr w:type="spellEnd"/>
      <w:r w:rsidRPr="00626364">
        <w:rPr>
          <w:rFonts w:cstheme="minorHAnsi"/>
        </w:rPr>
        <w:t xml:space="preserve"> Solar.</w:t>
      </w:r>
    </w:p>
    <w:p w:rsidR="00626364" w:rsidRPr="00626364" w:rsidRDefault="00626364" w:rsidP="00626364">
      <w:pPr>
        <w:pStyle w:val="Prrafodelista"/>
        <w:numPr>
          <w:ilvl w:val="0"/>
          <w:numId w:val="2"/>
        </w:numPr>
        <w:spacing w:before="240" w:after="240"/>
        <w:ind w:left="567" w:hanging="283"/>
        <w:jc w:val="both"/>
        <w:rPr>
          <w:rFonts w:cstheme="minorHAnsi"/>
        </w:rPr>
      </w:pPr>
      <w:r w:rsidRPr="00626364">
        <w:rPr>
          <w:rFonts w:cstheme="minorHAnsi"/>
        </w:rPr>
        <w:t>Páginas 7 y 8:</w:t>
      </w:r>
    </w:p>
    <w:p w:rsidR="00626364" w:rsidRPr="00626364" w:rsidRDefault="00626364" w:rsidP="00626364">
      <w:pPr>
        <w:pStyle w:val="Prrafodelista"/>
        <w:numPr>
          <w:ilvl w:val="0"/>
          <w:numId w:val="10"/>
        </w:numPr>
        <w:spacing w:before="240" w:after="240"/>
        <w:jc w:val="both"/>
        <w:rPr>
          <w:rFonts w:cstheme="minorHAnsi"/>
          <w:bCs/>
          <w:i/>
        </w:rPr>
      </w:pPr>
      <w:r w:rsidRPr="00626364">
        <w:rPr>
          <w:rFonts w:cstheme="minorHAnsi"/>
          <w:bCs/>
          <w:i/>
        </w:rPr>
        <w:t>CONCLUSIONES</w:t>
      </w:r>
    </w:p>
    <w:p w:rsidR="00626364" w:rsidRPr="00626364" w:rsidRDefault="00626364" w:rsidP="00626364">
      <w:pPr>
        <w:pStyle w:val="Prrafodelista"/>
        <w:spacing w:before="240" w:after="240"/>
        <w:ind w:left="567"/>
        <w:jc w:val="both"/>
        <w:rPr>
          <w:rFonts w:cstheme="minorHAnsi"/>
          <w:i/>
        </w:rPr>
      </w:pPr>
      <w:r w:rsidRPr="00626364">
        <w:rPr>
          <w:rFonts w:cstheme="minorHAnsi"/>
          <w:i/>
        </w:rPr>
        <w:t>Una vez desglosados y analizados de manera pertinente todos los datos aportados por el trabajo llevado a cabo en el ámbito de estudio durante el periodo invernal 2021, se procede a presentar las conclusiones del presente Informe.</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No se han encontrado diferencias significativas con respecto a los censos realizados durante visitas anteriores a lo largo del año, ni con respecto a las zonas aledañas censadas en invierno, por lo que no resultaría necesario modificar las Zonas Relevantes de Interés delimitadas en el Informe de Avifauna, o el planteamiento de nuevas medidas de mitigación de impacto.</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Hasta el momento, la superficie de implantación de la PSFV “</w:t>
      </w:r>
      <w:proofErr w:type="spellStart"/>
      <w:r w:rsidRPr="00626364">
        <w:rPr>
          <w:rFonts w:cstheme="minorHAnsi"/>
          <w:i/>
        </w:rPr>
        <w:t>Marciaga</w:t>
      </w:r>
      <w:proofErr w:type="spellEnd"/>
      <w:r w:rsidRPr="00626364">
        <w:rPr>
          <w:rFonts w:cstheme="minorHAnsi"/>
          <w:i/>
        </w:rPr>
        <w:t xml:space="preserve"> Solar” solapa con la ZRA-07 “Sierra Prieta”, en el lado norte de la misma sobre campos agrícolas, cuya línea de evacuación cruza por el extremo este la zona delimitada como relevante por la avifauna. Esta planta se localizaría, por tanto, dentro del ámbito de influencia del Parque Nacional Sierra de las Nieves.</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El promotor propone dos alternativas para la reubicación de esta planta:</w:t>
      </w:r>
    </w:p>
    <w:p w:rsidR="00626364" w:rsidRPr="00626364" w:rsidRDefault="00626364" w:rsidP="00626364">
      <w:pPr>
        <w:pStyle w:val="Prrafodelista"/>
        <w:numPr>
          <w:ilvl w:val="1"/>
          <w:numId w:val="2"/>
        </w:numPr>
        <w:spacing w:before="240" w:after="240"/>
        <w:ind w:left="1134" w:hanging="283"/>
        <w:jc w:val="both"/>
        <w:rPr>
          <w:rFonts w:cstheme="minorHAnsi"/>
        </w:rPr>
      </w:pPr>
      <w:r w:rsidRPr="00626364">
        <w:rPr>
          <w:rFonts w:cstheme="minorHAnsi"/>
          <w:b/>
          <w:bCs/>
          <w:i/>
        </w:rPr>
        <w:t>PSFV “</w:t>
      </w:r>
      <w:proofErr w:type="spellStart"/>
      <w:r w:rsidRPr="00626364">
        <w:rPr>
          <w:rFonts w:cstheme="minorHAnsi"/>
          <w:b/>
          <w:bCs/>
          <w:i/>
        </w:rPr>
        <w:t>Marciaga</w:t>
      </w:r>
      <w:proofErr w:type="spellEnd"/>
      <w:r w:rsidRPr="00626364">
        <w:rPr>
          <w:rFonts w:cstheme="minorHAnsi"/>
          <w:b/>
          <w:bCs/>
          <w:i/>
        </w:rPr>
        <w:t xml:space="preserve"> Solar-</w:t>
      </w:r>
      <w:proofErr w:type="spellStart"/>
      <w:r w:rsidRPr="00626364">
        <w:rPr>
          <w:rFonts w:cstheme="minorHAnsi"/>
          <w:b/>
          <w:bCs/>
          <w:i/>
        </w:rPr>
        <w:t>Casarabonela</w:t>
      </w:r>
      <w:proofErr w:type="spellEnd"/>
      <w:r w:rsidRPr="00626364">
        <w:rPr>
          <w:rFonts w:cstheme="minorHAnsi"/>
          <w:b/>
          <w:bCs/>
          <w:i/>
        </w:rPr>
        <w:t>”</w:t>
      </w:r>
      <w:r w:rsidRPr="00626364">
        <w:rPr>
          <w:rFonts w:cstheme="minorHAnsi"/>
          <w:i/>
        </w:rPr>
        <w:t>, localizada en el extremo este del municipio de Casarabonela, al sur de la PSFV “</w:t>
      </w:r>
      <w:proofErr w:type="spellStart"/>
      <w:r w:rsidRPr="00626364">
        <w:rPr>
          <w:rFonts w:cstheme="minorHAnsi"/>
          <w:i/>
        </w:rPr>
        <w:t>Posets</w:t>
      </w:r>
      <w:proofErr w:type="spellEnd"/>
      <w:r w:rsidRPr="00626364">
        <w:rPr>
          <w:rFonts w:cstheme="minorHAnsi"/>
          <w:i/>
        </w:rPr>
        <w:t xml:space="preserve"> Solar”.</w:t>
      </w:r>
    </w:p>
    <w:p w:rsidR="00626364" w:rsidRPr="00626364" w:rsidRDefault="00626364" w:rsidP="00626364">
      <w:pPr>
        <w:pStyle w:val="Prrafodelista"/>
        <w:numPr>
          <w:ilvl w:val="1"/>
          <w:numId w:val="2"/>
        </w:numPr>
        <w:spacing w:before="240" w:after="240"/>
        <w:ind w:left="1134" w:hanging="283"/>
        <w:jc w:val="both"/>
        <w:rPr>
          <w:rFonts w:cstheme="minorHAnsi"/>
        </w:rPr>
      </w:pPr>
      <w:r w:rsidRPr="00626364">
        <w:rPr>
          <w:rFonts w:cstheme="minorHAnsi"/>
          <w:b/>
          <w:bCs/>
          <w:i/>
        </w:rPr>
        <w:t>PSFV “</w:t>
      </w:r>
      <w:proofErr w:type="spellStart"/>
      <w:r w:rsidRPr="00626364">
        <w:rPr>
          <w:rFonts w:cstheme="minorHAnsi"/>
          <w:b/>
          <w:bCs/>
          <w:i/>
        </w:rPr>
        <w:t>Marciaga</w:t>
      </w:r>
      <w:proofErr w:type="spellEnd"/>
      <w:r w:rsidRPr="00626364">
        <w:rPr>
          <w:rFonts w:cstheme="minorHAnsi"/>
          <w:b/>
          <w:bCs/>
          <w:i/>
        </w:rPr>
        <w:t xml:space="preserve"> Solar-</w:t>
      </w:r>
      <w:proofErr w:type="spellStart"/>
      <w:r w:rsidRPr="00626364">
        <w:rPr>
          <w:rFonts w:cstheme="minorHAnsi"/>
          <w:b/>
          <w:bCs/>
          <w:i/>
        </w:rPr>
        <w:t>Coín</w:t>
      </w:r>
      <w:proofErr w:type="spellEnd"/>
      <w:r w:rsidRPr="00626364">
        <w:rPr>
          <w:rFonts w:cstheme="minorHAnsi"/>
          <w:b/>
          <w:bCs/>
          <w:i/>
        </w:rPr>
        <w:t xml:space="preserve">”, </w:t>
      </w:r>
      <w:r w:rsidRPr="00626364">
        <w:rPr>
          <w:rFonts w:cstheme="minorHAnsi"/>
          <w:i/>
        </w:rPr>
        <w:t xml:space="preserve">localizada en el extremo noreste del municipio de </w:t>
      </w:r>
      <w:proofErr w:type="spellStart"/>
      <w:r w:rsidRPr="00626364">
        <w:rPr>
          <w:rFonts w:cstheme="minorHAnsi"/>
          <w:i/>
        </w:rPr>
        <w:t>Coín</w:t>
      </w:r>
      <w:proofErr w:type="spellEnd"/>
      <w:r w:rsidRPr="00626364">
        <w:rPr>
          <w:rFonts w:cstheme="minorHAnsi"/>
          <w:i/>
        </w:rPr>
        <w:t>, al noreste de la PSFV “Orla Solar II”.</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lastRenderedPageBreak/>
        <w:t xml:space="preserve">Ambas alternativas contemplan la posibilidad de acercar la PSFV de </w:t>
      </w:r>
      <w:proofErr w:type="spellStart"/>
      <w:r w:rsidRPr="00626364">
        <w:rPr>
          <w:rFonts w:cstheme="minorHAnsi"/>
          <w:i/>
        </w:rPr>
        <w:t>Marciaga</w:t>
      </w:r>
      <w:proofErr w:type="spellEnd"/>
      <w:r w:rsidRPr="00626364">
        <w:rPr>
          <w:rFonts w:cstheme="minorHAnsi"/>
          <w:i/>
        </w:rPr>
        <w:t xml:space="preserve"> Solar a otras implantaciones del proyecto, minimizando la dispersión de los impactos en ambos casos de la PSFV </w:t>
      </w:r>
      <w:proofErr w:type="spellStart"/>
      <w:r w:rsidRPr="00626364">
        <w:rPr>
          <w:rFonts w:cstheme="minorHAnsi"/>
          <w:i/>
        </w:rPr>
        <w:t>Marciaga</w:t>
      </w:r>
      <w:proofErr w:type="spellEnd"/>
      <w:r w:rsidRPr="00626364">
        <w:rPr>
          <w:rFonts w:cstheme="minorHAnsi"/>
          <w:i/>
        </w:rPr>
        <w:t xml:space="preserve"> Solar.</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 xml:space="preserve">A pesar de ello, el impacto del conjunto de las PSFV del nudo de </w:t>
      </w:r>
      <w:proofErr w:type="spellStart"/>
      <w:r w:rsidRPr="00626364">
        <w:rPr>
          <w:rFonts w:cstheme="minorHAnsi"/>
          <w:i/>
        </w:rPr>
        <w:t>Cártama</w:t>
      </w:r>
      <w:proofErr w:type="spellEnd"/>
      <w:r w:rsidRPr="00626364">
        <w:rPr>
          <w:rFonts w:cstheme="minorHAnsi"/>
          <w:i/>
        </w:rPr>
        <w:t xml:space="preserve"> sigue resultando significativo, aunque menor al correspondiente informe anterior si se reubica la planta </w:t>
      </w:r>
      <w:proofErr w:type="spellStart"/>
      <w:r w:rsidRPr="00626364">
        <w:rPr>
          <w:rFonts w:cstheme="minorHAnsi"/>
          <w:i/>
        </w:rPr>
        <w:t>Marciaga</w:t>
      </w:r>
      <w:proofErr w:type="spellEnd"/>
      <w:r w:rsidRPr="00626364">
        <w:rPr>
          <w:rFonts w:cstheme="minorHAnsi"/>
          <w:i/>
        </w:rPr>
        <w:t xml:space="preserve"> Solar en alguna de las dos alternativas analizadas, en base a los resultados obtenidos en las visitas realizadas durante el periodo invernal 2021 (ver Plano_CENSOINV21_Cartama20210301).</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Por tanto no se considera adecuado modificar las medidas de mitigación propuestas para dichas plantas en el Estudio de Impacto Ambiental correspondiente. Es decir, de manera vinculada a las afecciones identificadas sobre varias especies de interés en el periodo anual de 2020 y la invernada de 2021, se sigue considerando necesario incorporar, desde la fase de diseño de los proyectos contemplados, una serie de medidas específicas de mitigación y compensación, dirigidas a la protección de estas especies de mayor relevancia.</w:t>
      </w:r>
    </w:p>
    <w:p w:rsidR="00626364" w:rsidRPr="00626364" w:rsidRDefault="00626364" w:rsidP="00626364">
      <w:pPr>
        <w:spacing w:before="240" w:after="240"/>
        <w:jc w:val="both"/>
        <w:rPr>
          <w:rFonts w:cstheme="minorHAnsi"/>
        </w:rPr>
      </w:pPr>
      <w:r w:rsidRPr="00626364">
        <w:rPr>
          <w:rFonts w:cstheme="minorHAnsi"/>
          <w:color w:val="000000"/>
        </w:rPr>
        <w:t xml:space="preserve">A la vista de este informe, queda claro que la propuesta de alternativas analizadas en el Estudio de impacto ambiental no se corresponden con alternativas reales que supongan la mejor solución a la implantación del proyecto, como así queda recogido en la propuesta de alternativas de la ADENDA </w:t>
      </w:r>
      <w:r w:rsidRPr="00626364">
        <w:rPr>
          <w:rFonts w:cstheme="minorHAnsi"/>
        </w:rPr>
        <w:t>DE ACTUALIZACIÓN DEL ESTUDIO ANUAL DE AVES PARA LAS PLANTAS SOLARES FOTOVOLTAICAS DEL NUDO DE CÁRTAMA, PROVINCIA DE MÁLAGA</w:t>
      </w:r>
      <w:r w:rsidRPr="00626364">
        <w:rPr>
          <w:rFonts w:cstheme="minorHAnsi"/>
          <w:color w:val="000000"/>
        </w:rPr>
        <w:t xml:space="preserve"> que se presentó en el trámite de información pública de las </w:t>
      </w:r>
      <w:proofErr w:type="spellStart"/>
      <w:r w:rsidRPr="00626364">
        <w:rPr>
          <w:rFonts w:cstheme="minorHAnsi"/>
          <w:color w:val="000000"/>
        </w:rPr>
        <w:t>PFVs</w:t>
      </w:r>
      <w:proofErr w:type="spellEnd"/>
      <w:r w:rsidRPr="00626364">
        <w:rPr>
          <w:rFonts w:cstheme="minorHAnsi"/>
          <w:color w:val="000000"/>
        </w:rPr>
        <w:t xml:space="preserve"> </w:t>
      </w:r>
      <w:proofErr w:type="spellStart"/>
      <w:r w:rsidRPr="00626364">
        <w:rPr>
          <w:rFonts w:cstheme="minorHAnsi"/>
          <w:color w:val="000000"/>
        </w:rPr>
        <w:t>Posets</w:t>
      </w:r>
      <w:proofErr w:type="spellEnd"/>
      <w:r w:rsidRPr="00626364">
        <w:rPr>
          <w:rFonts w:cstheme="minorHAnsi"/>
          <w:color w:val="000000"/>
        </w:rPr>
        <w:t xml:space="preserve"> Solar y </w:t>
      </w:r>
      <w:proofErr w:type="spellStart"/>
      <w:r w:rsidRPr="00626364">
        <w:rPr>
          <w:rFonts w:cstheme="minorHAnsi"/>
          <w:color w:val="000000"/>
        </w:rPr>
        <w:t>Faballones</w:t>
      </w:r>
      <w:proofErr w:type="spellEnd"/>
      <w:r w:rsidRPr="00626364">
        <w:rPr>
          <w:rFonts w:cstheme="minorHAnsi"/>
          <w:color w:val="000000"/>
        </w:rPr>
        <w:t xml:space="preserve"> Solar, la cual parece fue modificada con posterioridad para poder justificar la alternativa planteada en el proyecto.</w:t>
      </w:r>
    </w:p>
    <w:p w:rsidR="00626364" w:rsidRPr="00626364" w:rsidRDefault="00626364" w:rsidP="00626364">
      <w:pPr>
        <w:spacing w:before="240" w:after="240"/>
        <w:jc w:val="both"/>
        <w:rPr>
          <w:rFonts w:cstheme="minorHAnsi"/>
        </w:rPr>
      </w:pPr>
      <w:r w:rsidRPr="00626364">
        <w:rPr>
          <w:rFonts w:cstheme="minorHAnsi"/>
          <w:color w:val="000000"/>
        </w:rPr>
        <w:t>También es reseñable el que se recoja en las conclusiones la necesidad de incorporar, desde la fase de diseño de los proyectos contemplados, una serie de medidas específicas de mitigación y compensación, dirigidas a la protección de estas especies de mayor relevancia, lo cual no ha podido ser considerado en los proyectos, puesto que los mismos se redactaron con mucha anterioridad respecto a este estudio y sus recomendaciones.</w:t>
      </w:r>
    </w:p>
    <w:p w:rsidR="00626364" w:rsidRPr="00626364" w:rsidRDefault="00626364" w:rsidP="00626364">
      <w:pPr>
        <w:spacing w:before="240" w:after="240"/>
        <w:jc w:val="both"/>
        <w:rPr>
          <w:rFonts w:cstheme="minorHAnsi"/>
        </w:rPr>
      </w:pPr>
      <w:r w:rsidRPr="00626364">
        <w:rPr>
          <w:rFonts w:cstheme="minorHAnsi"/>
        </w:rPr>
        <w:t xml:space="preserve">En base al contenido de estas alternativas incluidas en el </w:t>
      </w:r>
      <w:proofErr w:type="spellStart"/>
      <w:r w:rsidRPr="00626364">
        <w:rPr>
          <w:rFonts w:cstheme="minorHAnsi"/>
        </w:rPr>
        <w:t>EsIA</w:t>
      </w:r>
      <w:proofErr w:type="spellEnd"/>
      <w:r w:rsidRPr="00626364">
        <w:rPr>
          <w:rFonts w:cstheme="minorHAnsi"/>
        </w:rPr>
        <w:t xml:space="preserve">, no se puede considerar que realmente se haya realizado ningún esfuerzo para plantear alternativas técnicamente viables a la ubicación de la PFV </w:t>
      </w:r>
      <w:proofErr w:type="spellStart"/>
      <w:r w:rsidRPr="00626364">
        <w:rPr>
          <w:rFonts w:cstheme="minorHAnsi"/>
        </w:rPr>
        <w:t>Marciaga</w:t>
      </w:r>
      <w:proofErr w:type="spellEnd"/>
      <w:r w:rsidRPr="00626364">
        <w:rPr>
          <w:rFonts w:cstheme="minorHAnsi"/>
        </w:rPr>
        <w:t xml:space="preserve"> Solar, simplemente se han planteado dos alternativas, con ciertas variantes entre ellas, pero solo para justificar la elección de la ubicación sin ninguna voluntad de valorar y estudiar alternativas serias al emplazamiento.</w:t>
      </w:r>
    </w:p>
    <w:p w:rsidR="00510479" w:rsidRDefault="00626364" w:rsidP="00B941D9">
      <w:pPr>
        <w:spacing w:before="240" w:after="240"/>
        <w:jc w:val="both"/>
        <w:rPr>
          <w:rFonts w:cstheme="minorHAnsi"/>
        </w:rPr>
      </w:pPr>
      <w:r w:rsidRPr="00626364">
        <w:rPr>
          <w:rFonts w:cstheme="minorHAnsi"/>
        </w:rPr>
        <w:t>Dadas las deficiencias e incompatibilidades apreciadas en la documentación puesta a información pública en relación a las alternativas de los diferentes proyectos, se debería llevar a cabo un nuevo análisis de las mismas con propuestas que nacieran del consenso con los a</w:t>
      </w:r>
      <w:r>
        <w:rPr>
          <w:rFonts w:cstheme="minorHAnsi"/>
        </w:rPr>
        <w:t>gentes</w:t>
      </w:r>
      <w:r w:rsidRPr="00626364">
        <w:rPr>
          <w:rFonts w:cstheme="minorHAnsi"/>
        </w:rPr>
        <w:t xml:space="preserve"> implicados y por supuesto, que recogieran las determinaciones de los diferentes planeamientos implicados en la ordenación del territorio.</w:t>
      </w:r>
    </w:p>
    <w:p w:rsidR="00257722" w:rsidRDefault="00257722" w:rsidP="00B941D9">
      <w:pPr>
        <w:spacing w:before="240" w:after="240"/>
        <w:jc w:val="both"/>
        <w:rPr>
          <w:rFonts w:cstheme="minorHAnsi"/>
        </w:rPr>
      </w:pPr>
      <w:r>
        <w:rPr>
          <w:rFonts w:cstheme="minorHAnsi"/>
        </w:rPr>
        <w:t xml:space="preserve">En este sentido, mi propiedad se encuentra afectada por la propuesta de ubicación del proyecto de PFV, así como de sus infraestructuras asociadas, sin que me encuentre interesado en formar parte de este, y encontrarme frente al temor de que mi propiedad pueda verse afectada si la </w:t>
      </w:r>
      <w:r>
        <w:rPr>
          <w:rFonts w:cstheme="minorHAnsi"/>
        </w:rPr>
        <w:lastRenderedPageBreak/>
        <w:t>actividad es declarada de interés público. Motivo por el cual me opongo al desarrollo del proyecto en los términos planteados.</w:t>
      </w:r>
    </w:p>
    <w:p w:rsidR="00510479" w:rsidRDefault="00510479" w:rsidP="00B941D9">
      <w:pPr>
        <w:spacing w:before="240" w:after="240"/>
        <w:jc w:val="both"/>
        <w:rPr>
          <w:rFonts w:cstheme="minorHAnsi"/>
        </w:rPr>
      </w:pPr>
      <w:r>
        <w:rPr>
          <w:rFonts w:cstheme="minorHAnsi"/>
        </w:rPr>
        <w:t>Concretamente</w:t>
      </w:r>
      <w:r w:rsidR="00441CCC">
        <w:rPr>
          <w:rFonts w:cstheme="minorHAnsi"/>
        </w:rPr>
        <w:t>,</w:t>
      </w:r>
      <w:r>
        <w:rPr>
          <w:rFonts w:cstheme="minorHAnsi"/>
        </w:rPr>
        <w:t xml:space="preserve"> mi propiedad se ve afectada por parte del trazado de </w:t>
      </w:r>
      <w:r w:rsidR="00FF4A82">
        <w:rPr>
          <w:rFonts w:cstheme="minorHAnsi"/>
        </w:rPr>
        <w:t>la línea de evacuación</w:t>
      </w:r>
      <w:r>
        <w:rPr>
          <w:rFonts w:cstheme="minorHAnsi"/>
        </w:rPr>
        <w:t>, la cual sobrevuela parte de los terrenos con la correspondiente afección.</w:t>
      </w:r>
    </w:p>
    <w:p w:rsidR="00923CE4" w:rsidRPr="0053395C" w:rsidRDefault="00B941D9" w:rsidP="00923CE4">
      <w:pPr>
        <w:pStyle w:val="Prrafodelista"/>
        <w:numPr>
          <w:ilvl w:val="0"/>
          <w:numId w:val="3"/>
        </w:numPr>
        <w:spacing w:before="240" w:after="240"/>
        <w:ind w:left="426" w:hanging="426"/>
        <w:jc w:val="both"/>
        <w:rPr>
          <w:rFonts w:cstheme="minorHAnsi"/>
          <w:b/>
        </w:rPr>
      </w:pPr>
      <w:r>
        <w:rPr>
          <w:rFonts w:cstheme="minorHAnsi"/>
          <w:b/>
        </w:rPr>
        <w:t xml:space="preserve">Deficiencias </w:t>
      </w:r>
      <w:r w:rsidR="00FB470B">
        <w:rPr>
          <w:rFonts w:cstheme="minorHAnsi"/>
          <w:b/>
        </w:rPr>
        <w:t xml:space="preserve">y lagunas </w:t>
      </w:r>
      <w:r>
        <w:rPr>
          <w:rFonts w:cstheme="minorHAnsi"/>
          <w:b/>
        </w:rPr>
        <w:t>en los proyectos de las diferentes infraestructuras</w:t>
      </w:r>
      <w:r w:rsidR="00FB470B">
        <w:rPr>
          <w:rFonts w:cstheme="minorHAnsi"/>
          <w:b/>
        </w:rPr>
        <w:t xml:space="preserve"> y en el Estudio de impacto ambiental</w:t>
      </w:r>
      <w:r>
        <w:rPr>
          <w:rFonts w:cstheme="minorHAnsi"/>
          <w:b/>
        </w:rPr>
        <w:t>.</w:t>
      </w:r>
    </w:p>
    <w:p w:rsidR="00510479" w:rsidRPr="00510479" w:rsidRDefault="00510479" w:rsidP="00815882">
      <w:pPr>
        <w:spacing w:before="240" w:after="240"/>
        <w:jc w:val="both"/>
        <w:rPr>
          <w:rFonts w:cstheme="minorHAnsi"/>
        </w:rPr>
      </w:pPr>
      <w:r w:rsidRPr="00510479">
        <w:rPr>
          <w:rFonts w:cstheme="minorHAnsi"/>
        </w:rPr>
        <w:t>Tal y como se indicó anteriormente, cabe destacar que los tres proyectos expuestos a información pública se fechan en octubre de 2020 (aunque se firman en noviembre de 2020), mientras que el Estudio de impacto ambiental de los mismos se fecha en febrero de 2021, por ello, no es posible que en la redacción de los proyectos se hayan tenido en cuenta las determinaciones del Estudio de impacto ambiental, fundamental a la hora de valorar las posibles alternativas de ubicación y desarrollo de los proyectos.</w:t>
      </w:r>
    </w:p>
    <w:p w:rsidR="00510479" w:rsidRPr="00510479" w:rsidRDefault="00510479" w:rsidP="00815882">
      <w:pPr>
        <w:spacing w:before="240" w:after="240"/>
        <w:jc w:val="both"/>
        <w:rPr>
          <w:rFonts w:cstheme="minorHAnsi"/>
        </w:rPr>
      </w:pPr>
      <w:r w:rsidRPr="00510479">
        <w:rPr>
          <w:rFonts w:cstheme="minorHAnsi"/>
        </w:rPr>
        <w:t xml:space="preserve">De igual modo, tampoco es posible que los proyectos integren, dado el desfase temporal entre ambos, la necesidad de incorporar, desde la fase de diseño de los mismos, una serie de medidas específicas de mitigación y compensación, dirigidas a la protección de especies de mayor relevancia, según se recoge en la Adenda de actualización del estudio anual de aves para las plantas solares fotovoltaicas del nudo de </w:t>
      </w:r>
      <w:proofErr w:type="spellStart"/>
      <w:r w:rsidRPr="00510479">
        <w:rPr>
          <w:rFonts w:cstheme="minorHAnsi"/>
        </w:rPr>
        <w:t>Cártama</w:t>
      </w:r>
      <w:proofErr w:type="spellEnd"/>
      <w:r w:rsidRPr="00510479">
        <w:rPr>
          <w:rFonts w:cstheme="minorHAnsi"/>
        </w:rPr>
        <w:t>, provincia de Málaga.</w:t>
      </w:r>
    </w:p>
    <w:p w:rsidR="00510479" w:rsidRPr="00510479" w:rsidRDefault="00510479" w:rsidP="00815882">
      <w:pPr>
        <w:spacing w:before="240" w:after="240"/>
        <w:jc w:val="both"/>
        <w:rPr>
          <w:rFonts w:cstheme="minorHAnsi"/>
          <w:b/>
        </w:rPr>
      </w:pPr>
      <w:r w:rsidRPr="00510479">
        <w:rPr>
          <w:rFonts w:cstheme="minorHAnsi"/>
        </w:rPr>
        <w:t>Las principales deficiencias que se han observado son en relación a las medidas preventivas, correctoras y compensatorias, así como a los planes de seguimiento y vigilancia ambiental, los cuales no han sido incluidos en alguna medida dentro de los presupuestos de los diferentes proyectos.</w:t>
      </w:r>
    </w:p>
    <w:p w:rsidR="00510479" w:rsidRPr="00510479" w:rsidRDefault="00510479" w:rsidP="00815882">
      <w:pPr>
        <w:pStyle w:val="Prrafodelista"/>
        <w:numPr>
          <w:ilvl w:val="0"/>
          <w:numId w:val="1"/>
        </w:numPr>
        <w:spacing w:before="240" w:after="240"/>
        <w:ind w:left="567" w:hanging="283"/>
        <w:jc w:val="both"/>
        <w:rPr>
          <w:rFonts w:cstheme="minorHAnsi"/>
          <w:b/>
        </w:rPr>
      </w:pPr>
      <w:r w:rsidRPr="00510479">
        <w:rPr>
          <w:rFonts w:cstheme="minorHAnsi"/>
        </w:rPr>
        <w:t>Documento 01_Proyecto_FV_Marciaga_Solar (octubre 2020).</w:t>
      </w:r>
    </w:p>
    <w:p w:rsidR="00510479" w:rsidRPr="00510479" w:rsidRDefault="00510479" w:rsidP="00815882">
      <w:pPr>
        <w:pStyle w:val="Prrafodelista"/>
        <w:spacing w:before="240" w:after="240"/>
        <w:ind w:left="567"/>
        <w:jc w:val="both"/>
        <w:rPr>
          <w:rFonts w:cstheme="minorHAnsi"/>
        </w:rPr>
      </w:pPr>
      <w:r w:rsidRPr="00510479">
        <w:rPr>
          <w:rFonts w:cstheme="minorHAnsi"/>
        </w:rPr>
        <w:t>Dentro del apartado presupuesto, páginas 89-91, no se recoge ninguna partida dedicada al seguimiento y vigilancia ambiental. Dado que este concepto se entiende como fundamental para el seguimiento a futuro de los posibles impactos y el control de las medidas implementadas, así como su funcionalidad y puesto que es de obligado cumplimiento dentro del Estudio de impacto ambiental, tal y como se recoge en el artículo 35 de la Ley 21/2013, de 9 de diciembre, de evaluación ambiental (cabe citar que dentro del mismo sí se ha incluido esta partida), este gasto debe ser contemplado dentro del Presupuesto del Proyecto.</w:t>
      </w:r>
    </w:p>
    <w:p w:rsidR="00510479" w:rsidRPr="00510479" w:rsidRDefault="00510479" w:rsidP="00815882">
      <w:pPr>
        <w:pStyle w:val="Prrafodelista"/>
        <w:spacing w:before="240" w:after="240"/>
        <w:ind w:left="567"/>
        <w:jc w:val="both"/>
        <w:rPr>
          <w:rFonts w:cstheme="minorHAnsi"/>
          <w:b/>
        </w:rPr>
      </w:pPr>
      <w:r w:rsidRPr="00510479">
        <w:rPr>
          <w:rFonts w:cstheme="minorHAnsi"/>
        </w:rPr>
        <w:t xml:space="preserve">Por otra parte, en el documento se indica la construcción del edificio de Operación y Mantenimiento, sin que en ningún momento se haga referencia al cumplimiento de las normas subsidiarias vigentes en relación a este tipo de construcciones en suelo no urbanizable. En este sentido, la falta de un alzado frontal dentro del Plano EDIFICIO OPERACIÓN Y MANTENIMIENTO número CAR4-MAR-IGI-PLN-1100, impide determinar si se da cumplimiento a lo recogido en el apartado </w:t>
      </w:r>
      <w:proofErr w:type="spellStart"/>
      <w:r w:rsidRPr="00510479">
        <w:rPr>
          <w:rFonts w:cstheme="minorHAnsi"/>
        </w:rPr>
        <w:t>apartado</w:t>
      </w:r>
      <w:proofErr w:type="spellEnd"/>
      <w:r w:rsidRPr="00510479">
        <w:rPr>
          <w:rFonts w:cstheme="minorHAnsi"/>
        </w:rPr>
        <w:t xml:space="preserve"> 3.1.13. b) del planeamiento urbanístico vigente en el municipio de Casarabonela.</w:t>
      </w:r>
    </w:p>
    <w:p w:rsidR="00510479" w:rsidRPr="00510479" w:rsidRDefault="00510479" w:rsidP="00815882">
      <w:pPr>
        <w:pStyle w:val="Prrafodelista"/>
        <w:spacing w:before="240" w:after="240"/>
        <w:jc w:val="center"/>
        <w:rPr>
          <w:rFonts w:cstheme="minorHAnsi"/>
          <w:color w:val="545454"/>
        </w:rPr>
      </w:pPr>
      <w:r w:rsidRPr="00510479">
        <w:rPr>
          <w:rFonts w:cstheme="minorHAnsi"/>
          <w:noProof/>
          <w:lang w:eastAsia="es-ES"/>
        </w:rPr>
        <w:lastRenderedPageBreak/>
        <w:drawing>
          <wp:inline distT="0" distB="0" distL="0" distR="0" wp14:anchorId="087F8B10" wp14:editId="20069C7D">
            <wp:extent cx="2880000" cy="3000000"/>
            <wp:effectExtent l="19050" t="19050" r="15875" b="101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6827" t="25828" r="15937" b="5212"/>
                    <a:stretch/>
                  </pic:blipFill>
                  <pic:spPr bwMode="auto">
                    <a:xfrm>
                      <a:off x="0" y="0"/>
                      <a:ext cx="2880000" cy="30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10479" w:rsidRPr="00510479" w:rsidRDefault="00510479" w:rsidP="00815882">
      <w:pPr>
        <w:pStyle w:val="Prrafodelista"/>
        <w:spacing w:before="240" w:after="240"/>
        <w:contextualSpacing w:val="0"/>
        <w:jc w:val="center"/>
        <w:rPr>
          <w:rFonts w:cstheme="minorHAnsi"/>
          <w:color w:val="545454"/>
        </w:rPr>
      </w:pPr>
      <w:r w:rsidRPr="00510479">
        <w:rPr>
          <w:rFonts w:cstheme="minorHAnsi"/>
          <w:sz w:val="18"/>
          <w:szCs w:val="18"/>
        </w:rPr>
        <w:t>Figura 5. Extracto de las normas del planeamiento vigente en Casarabonela.</w:t>
      </w:r>
    </w:p>
    <w:p w:rsidR="00510479" w:rsidRPr="00510479" w:rsidRDefault="00510479" w:rsidP="00815882">
      <w:pPr>
        <w:pStyle w:val="Prrafodelista"/>
        <w:numPr>
          <w:ilvl w:val="0"/>
          <w:numId w:val="1"/>
        </w:numPr>
        <w:spacing w:before="240" w:after="240"/>
        <w:ind w:left="567" w:hanging="283"/>
        <w:jc w:val="both"/>
        <w:rPr>
          <w:rFonts w:cstheme="minorHAnsi"/>
        </w:rPr>
      </w:pPr>
      <w:r w:rsidRPr="00510479">
        <w:rPr>
          <w:rFonts w:cstheme="minorHAnsi"/>
        </w:rPr>
        <w:t>Documento 02_Proyecto_SET_Atalaya_132_30_kV (octubre 2020).</w:t>
      </w:r>
    </w:p>
    <w:p w:rsidR="00510479" w:rsidRPr="00510479" w:rsidRDefault="00510479" w:rsidP="00815882">
      <w:pPr>
        <w:pStyle w:val="Prrafodelista"/>
        <w:spacing w:before="240" w:after="240"/>
        <w:ind w:left="567"/>
        <w:jc w:val="both"/>
        <w:rPr>
          <w:rFonts w:cstheme="minorHAnsi"/>
        </w:rPr>
      </w:pPr>
      <w:r w:rsidRPr="00510479">
        <w:rPr>
          <w:rFonts w:cstheme="minorHAnsi"/>
        </w:rPr>
        <w:t>Dentro del apartado presupuesto, páginas 28-29, no se recoge ninguna partida dedicada a Medidas preventivas y correctoras, ni a medidas compensatorias, tampoco se recoge ninguna partida dedicada a Gestión de residuos. De igual modo que en el documento anterior, tampoco se incluye partida para el seguimiento y vigilancia ambiental. Dado que estos conceptos se entienden como fundamentales para minimizar los impactos del proyecto así como para el seguimiento a futuro de los posibles impactos y el control de las medidas implementadas así como su funcionalidad y puesto que es de obligado cumplimiento dentro del Estudio de impacto ambiental, tal y como se recoge en el artículo 35 de la Ley 21/2013, de 9 de diciembre, de evaluación ambiental (cabe citar que dentro del mismo si se ha incluido esta partida), estos gastos deben ser contemplados dentro del Presupuesto del Proyecto.</w:t>
      </w:r>
    </w:p>
    <w:p w:rsidR="00510479" w:rsidRPr="00510479" w:rsidRDefault="00510479" w:rsidP="00815882">
      <w:pPr>
        <w:pStyle w:val="Prrafodelista"/>
        <w:spacing w:before="240" w:after="240"/>
        <w:ind w:left="567"/>
        <w:jc w:val="both"/>
        <w:rPr>
          <w:rFonts w:cstheme="minorHAnsi"/>
        </w:rPr>
      </w:pPr>
      <w:r w:rsidRPr="00510479">
        <w:rPr>
          <w:rFonts w:cstheme="minorHAnsi"/>
        </w:rPr>
        <w:t xml:space="preserve">Por otra parte, en el documento se indica la construcción de un edificio que albergará tanto la Sala de Control como la Sala de Celdas 30 </w:t>
      </w:r>
      <w:proofErr w:type="spellStart"/>
      <w:r w:rsidRPr="00510479">
        <w:rPr>
          <w:rFonts w:cstheme="minorHAnsi"/>
        </w:rPr>
        <w:t>kv</w:t>
      </w:r>
      <w:proofErr w:type="spellEnd"/>
      <w:r w:rsidRPr="00510479">
        <w:rPr>
          <w:rFonts w:cstheme="minorHAnsi"/>
        </w:rPr>
        <w:t>. Pese a que en el documento se indica que se han tenido en cuenta las Ordenanzas Municipales del Ayuntamiento, esto no se cumple como se puede observar en el apartado 3.3.5. Edificios de celdas y control y en el Plano CARACTERÍSTICAS GENERALES DEL EDIFICIO, número CAR4-ATA-IGI-PLN-1010, respecto a las características constructivas que se recogen para este tipo de instalaciones en suelo no urbanizable, según se recoge en el apartado 3.1.13. b) del planeamiento urbanístico vigente en el municipio de Casarabonela (tal y como se indicó en el apartado anterior en referencia al Documento 01).</w:t>
      </w:r>
    </w:p>
    <w:p w:rsidR="00510479" w:rsidRPr="00510479" w:rsidRDefault="00510479" w:rsidP="00815882">
      <w:pPr>
        <w:pStyle w:val="Prrafodelista"/>
        <w:spacing w:before="240" w:after="240"/>
        <w:jc w:val="center"/>
        <w:rPr>
          <w:rFonts w:cstheme="minorHAnsi"/>
        </w:rPr>
      </w:pPr>
    </w:p>
    <w:p w:rsidR="00510479" w:rsidRPr="00510479" w:rsidRDefault="00510479" w:rsidP="00815882">
      <w:pPr>
        <w:pStyle w:val="Prrafodelista"/>
        <w:numPr>
          <w:ilvl w:val="0"/>
          <w:numId w:val="1"/>
        </w:numPr>
        <w:spacing w:before="240" w:after="240"/>
        <w:ind w:left="567" w:hanging="283"/>
        <w:jc w:val="both"/>
        <w:rPr>
          <w:rFonts w:cstheme="minorHAnsi"/>
        </w:rPr>
      </w:pPr>
      <w:r w:rsidRPr="00510479">
        <w:rPr>
          <w:rFonts w:cstheme="minorHAnsi"/>
        </w:rPr>
        <w:t>Documento 03_ Proyecto_LAAT_132_kV_Atalaya-Alora (octubre 2020).</w:t>
      </w:r>
    </w:p>
    <w:p w:rsidR="00510479" w:rsidRPr="00510479" w:rsidRDefault="00510479" w:rsidP="00815882">
      <w:pPr>
        <w:pStyle w:val="Prrafodelista"/>
        <w:spacing w:before="240" w:after="240"/>
        <w:ind w:left="567"/>
        <w:jc w:val="both"/>
        <w:rPr>
          <w:rFonts w:cstheme="minorHAnsi"/>
        </w:rPr>
      </w:pPr>
      <w:r w:rsidRPr="00510479">
        <w:rPr>
          <w:rFonts w:cstheme="minorHAnsi"/>
        </w:rPr>
        <w:t xml:space="preserve">Dentro del apartado Documento 4. Mediciones y presupuestos, páginas 74-77, no se recoge ninguna partida dedicada a Medidas preventivas y correctoras, ni a medidas compensatorias, de igual modo, tampoco se incluye partida para el seguimiento y vigilancia ambiental. Dado que estos conceptos se entienden como fundamentales para minimizar los impactos del proyecto así como para el seguimiento a futuro de los posibles </w:t>
      </w:r>
      <w:r w:rsidRPr="00510479">
        <w:rPr>
          <w:rFonts w:cstheme="minorHAnsi"/>
        </w:rPr>
        <w:lastRenderedPageBreak/>
        <w:t>impactos y el control de las medidas implementadas así como su funcionalidad y puesto que es de obligado cumplimiento dentro del Estudio de impacto ambiental, tal y como se recoge en el artículo 35 de la Ley 21/2013, de 9 de diciembre, de evaluación ambiental (cabe citar que dentro del mismo si se ha incluido esta partida), estos gastos deben ser contemplados dentro del Presupuesto del Proyecto.</w:t>
      </w:r>
    </w:p>
    <w:p w:rsidR="00510479" w:rsidRPr="00510479" w:rsidRDefault="00510479" w:rsidP="00815882">
      <w:pPr>
        <w:pStyle w:val="Prrafodelista"/>
        <w:spacing w:before="240" w:after="240"/>
        <w:ind w:left="567"/>
        <w:jc w:val="both"/>
        <w:rPr>
          <w:rFonts w:cstheme="minorHAnsi"/>
        </w:rPr>
      </w:pPr>
      <w:r w:rsidRPr="00510479">
        <w:rPr>
          <w:rFonts w:cstheme="minorHAnsi"/>
        </w:rPr>
        <w:t xml:space="preserve">Respecto a la gestión de residuos, no se especifica el concepto, únicamente se indica el presupuesto asignado de 4.796,02 €. Sin embargo, en el apartado </w:t>
      </w:r>
      <w:r w:rsidRPr="00510479">
        <w:rPr>
          <w:rFonts w:cstheme="minorHAnsi"/>
          <w:i/>
        </w:rPr>
        <w:t>10.3.4.1. Afección a bosques, árboles y masas de arbolado</w:t>
      </w:r>
      <w:r w:rsidRPr="00510479">
        <w:rPr>
          <w:rFonts w:cstheme="minorHAnsi"/>
        </w:rPr>
        <w:t xml:space="preserve"> (página 26-27) se indica la necesidad de mantener la zona de corta de arbolado que se extenderá a la distancia denominada Distancia Explosiva, de forma que los árboles queden siempre a esta distancia mínima del conductor. De aquí se desprende la necesidad de corte y desbroce de grandes cantidades de material vegetal, cuya ejecución y tratamiento se entiende deben ser recogidos dentro de la partida presupuestaria de la gestión de residuos, la cual se considera insuficiente, tan solo los citados 4.796,02 €, para cubrir el área de ocupación de la propuesta de trazado.</w:t>
      </w:r>
    </w:p>
    <w:p w:rsidR="00510479" w:rsidRPr="00510479" w:rsidRDefault="00510479" w:rsidP="00815882">
      <w:pPr>
        <w:pStyle w:val="Prrafodelista"/>
        <w:spacing w:before="240" w:after="240"/>
        <w:ind w:left="567"/>
        <w:jc w:val="both"/>
        <w:rPr>
          <w:rFonts w:cstheme="minorHAnsi"/>
        </w:rPr>
      </w:pPr>
      <w:r w:rsidRPr="00510479">
        <w:rPr>
          <w:rFonts w:cstheme="minorHAnsi"/>
        </w:rPr>
        <w:t>Tampoco se recogen medidas ni cláusulas relativas a las especies vegetales adecuadas, tratamiento de calles, limpieza y desherbado de los márgenes de las líneas como medida de prevención de incendios.</w:t>
      </w:r>
    </w:p>
    <w:p w:rsidR="00510479" w:rsidRPr="00510479" w:rsidRDefault="00510479" w:rsidP="00815882">
      <w:pPr>
        <w:pStyle w:val="Prrafodelista"/>
        <w:spacing w:before="240" w:after="240"/>
        <w:ind w:left="567"/>
        <w:jc w:val="both"/>
        <w:rPr>
          <w:rFonts w:cstheme="minorHAnsi"/>
        </w:rPr>
      </w:pPr>
      <w:r w:rsidRPr="00510479">
        <w:rPr>
          <w:rFonts w:cstheme="minorHAnsi"/>
        </w:rPr>
        <w:t>En otro sentido, se observa que no se ha llevado a cabo un reconocimiento adecuado del entorno, y se presentan graves errores de interpretación que pueden dar lugar a afecciones importantes sobre los bienes de los particulares a los que afecta el proyecto, así como a determinados dominios públicos. Como muestra de este inadecuado reconocimiento se presenta el ejemplo del tramo recogido entre los puntos de apoyo 34 y 35.</w:t>
      </w:r>
    </w:p>
    <w:p w:rsidR="00510479" w:rsidRDefault="00510479" w:rsidP="00815882">
      <w:pPr>
        <w:pStyle w:val="Prrafodelista"/>
        <w:spacing w:before="240" w:after="240"/>
        <w:ind w:left="567"/>
        <w:jc w:val="both"/>
        <w:rPr>
          <w:rFonts w:cstheme="minorHAnsi"/>
        </w:rPr>
      </w:pPr>
      <w:r w:rsidRPr="00510479">
        <w:rPr>
          <w:rFonts w:cstheme="minorHAnsi"/>
        </w:rPr>
        <w:t xml:space="preserve">Este ejemplo se recoge en la siguiente figura, extraída del Plano de Accesos, Plano nº4, dentro de la cual se ha integrado dentro de una elipse de color verde el tramo del arroyo de Las Cañas, el cual, pese a ser el cauce de mayor entidad que afecta el trazado de la línea de este proyecto, se ha identificado como un camino (en amarillo), además, en una elipse de color morado se indica el camino de acceso que se propone para dar acceso al punto de Apoyo 35, sin embargo, dicho camino de acceso se plantea desde el cauce del arroyo de Las Cañas, entendiendo que se debe al error de interpretación respecto a este importante afluente del </w:t>
      </w:r>
      <w:r>
        <w:rPr>
          <w:rFonts w:cstheme="minorHAnsi"/>
        </w:rPr>
        <w:t>río Guadalhorce como un camino.</w:t>
      </w:r>
    </w:p>
    <w:p w:rsidR="00510479" w:rsidRPr="00510479" w:rsidRDefault="00510479" w:rsidP="00815882">
      <w:pPr>
        <w:pStyle w:val="Prrafodelista"/>
        <w:spacing w:before="240" w:after="240"/>
        <w:ind w:left="567"/>
        <w:jc w:val="both"/>
        <w:rPr>
          <w:rFonts w:cstheme="minorHAnsi"/>
        </w:rPr>
      </w:pPr>
    </w:p>
    <w:p w:rsidR="00510479" w:rsidRPr="00510479" w:rsidRDefault="00510479" w:rsidP="00510479">
      <w:pPr>
        <w:pStyle w:val="Prrafodelista"/>
        <w:spacing w:before="240" w:after="240"/>
        <w:jc w:val="center"/>
        <w:rPr>
          <w:rFonts w:cstheme="minorHAnsi"/>
        </w:rPr>
      </w:pPr>
      <w:r w:rsidRPr="00510479">
        <w:rPr>
          <w:rFonts w:cstheme="minorHAnsi"/>
          <w:noProof/>
          <w:lang w:eastAsia="es-ES"/>
        </w:rPr>
        <w:lastRenderedPageBreak/>
        <w:drawing>
          <wp:inline distT="0" distB="0" distL="0" distR="0" wp14:anchorId="4AF75891" wp14:editId="0E0D8656">
            <wp:extent cx="4069080" cy="4293224"/>
            <wp:effectExtent l="19050" t="19050" r="26670" b="1270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9080" cy="4293224"/>
                    </a:xfrm>
                    <a:prstGeom prst="rect">
                      <a:avLst/>
                    </a:prstGeom>
                    <a:noFill/>
                    <a:ln>
                      <a:solidFill>
                        <a:schemeClr val="tx1"/>
                      </a:solidFill>
                    </a:ln>
                  </pic:spPr>
                </pic:pic>
              </a:graphicData>
            </a:graphic>
          </wp:inline>
        </w:drawing>
      </w:r>
    </w:p>
    <w:p w:rsidR="00510479" w:rsidRPr="00510479" w:rsidRDefault="00510479" w:rsidP="00510479">
      <w:pPr>
        <w:pStyle w:val="Prrafodelista"/>
        <w:spacing w:before="240" w:after="240"/>
        <w:contextualSpacing w:val="0"/>
        <w:jc w:val="center"/>
        <w:rPr>
          <w:rFonts w:cstheme="minorHAnsi"/>
        </w:rPr>
      </w:pPr>
      <w:r w:rsidRPr="00510479">
        <w:rPr>
          <w:rFonts w:cstheme="minorHAnsi"/>
          <w:sz w:val="18"/>
          <w:szCs w:val="18"/>
        </w:rPr>
        <w:t>Figura 6. Propuesta de acceso al Apoyo 35. Extraído del Plano nº4 del Plano de Accesos.</w:t>
      </w:r>
    </w:p>
    <w:p w:rsidR="00510479" w:rsidRPr="00510479" w:rsidRDefault="00510479" w:rsidP="00815882">
      <w:pPr>
        <w:pStyle w:val="Prrafodelista"/>
        <w:numPr>
          <w:ilvl w:val="0"/>
          <w:numId w:val="1"/>
        </w:numPr>
        <w:spacing w:before="240" w:after="240"/>
        <w:ind w:left="567" w:hanging="283"/>
        <w:jc w:val="both"/>
        <w:rPr>
          <w:rFonts w:cstheme="minorHAnsi"/>
        </w:rPr>
      </w:pPr>
      <w:r w:rsidRPr="00510479">
        <w:rPr>
          <w:rFonts w:cstheme="minorHAnsi"/>
        </w:rPr>
        <w:t>Documento 04_EsIA_Marciaga_Solar (febrero 2021).</w:t>
      </w:r>
    </w:p>
    <w:p w:rsidR="00510479" w:rsidRPr="00510479" w:rsidRDefault="00510479" w:rsidP="00815882">
      <w:pPr>
        <w:pStyle w:val="Prrafodelista"/>
        <w:spacing w:before="240" w:after="240"/>
        <w:ind w:left="567"/>
        <w:jc w:val="both"/>
        <w:rPr>
          <w:rFonts w:cstheme="minorHAnsi"/>
        </w:rPr>
      </w:pPr>
      <w:r w:rsidRPr="00510479">
        <w:rPr>
          <w:rFonts w:cstheme="minorHAnsi"/>
        </w:rPr>
        <w:t>En relación al dominio público hidráulico y al riesgo de inundación, se indica dentro del estudio de impacto ambiental, en las páginas 34 y 35, apartado 8.2.1.1 Variables de restricción:</w:t>
      </w:r>
    </w:p>
    <w:p w:rsidR="00510479" w:rsidRPr="00510479" w:rsidRDefault="00510479" w:rsidP="00815882">
      <w:pPr>
        <w:pStyle w:val="Prrafodelista"/>
        <w:spacing w:before="240" w:after="240"/>
        <w:ind w:left="567"/>
        <w:jc w:val="both"/>
        <w:rPr>
          <w:rFonts w:cstheme="minorHAnsi"/>
          <w:i/>
        </w:rPr>
      </w:pPr>
      <w:r w:rsidRPr="00510479">
        <w:rPr>
          <w:rFonts w:cstheme="minorHAnsi"/>
          <w:i/>
        </w:rPr>
        <w:t>Variable red hidrológica (VE-6): Se considera terrero excluido para la implantación de la infraestructura, todos aquellos cauces públicos existentes en la zona de estudio, así tanto su DPH como su zona de servidumbre de 5 metros.</w:t>
      </w:r>
    </w:p>
    <w:p w:rsidR="00510479" w:rsidRPr="00510479" w:rsidRDefault="00510479" w:rsidP="00815882">
      <w:pPr>
        <w:pStyle w:val="Prrafodelista"/>
        <w:spacing w:before="240" w:after="240"/>
        <w:ind w:left="567"/>
        <w:jc w:val="both"/>
        <w:rPr>
          <w:rFonts w:cstheme="minorHAnsi"/>
          <w:i/>
        </w:rPr>
      </w:pPr>
      <w:r w:rsidRPr="00510479">
        <w:rPr>
          <w:rFonts w:cstheme="minorHAnsi"/>
          <w:i/>
        </w:rPr>
        <w:t>Variable zonas inundables (VE-11): Aquellas zonas que se encuentren en superficies en riesgo de inundación con un periodo de retorno (T) igual a 500 años.</w:t>
      </w:r>
    </w:p>
    <w:p w:rsidR="00510479" w:rsidRPr="00510479" w:rsidRDefault="00510479" w:rsidP="00510479">
      <w:pPr>
        <w:spacing w:before="240" w:after="240"/>
        <w:jc w:val="both"/>
        <w:rPr>
          <w:rFonts w:cstheme="minorHAnsi"/>
        </w:rPr>
      </w:pPr>
      <w:r w:rsidRPr="00510479">
        <w:rPr>
          <w:rFonts w:cstheme="minorHAnsi"/>
        </w:rPr>
        <w:t xml:space="preserve">Sin embargo, a tal respecto no se aporta en ningún momento Estudio hidrológico e hidráulico para ninguno de los cauces que afectan a la zona de estudio, simplemente se limita a hacer un buffer de 5 m respecto a la línea central del cauce, pero no respecto a la línea de máxima crecida ordinaria, que delimita al DPH y que se puede asimilar a un periodo de retorno de T10, y por otra parte, a tener en cuenta los estudios llevados a cabo por la Demarcación Hidrográfica de las Cuencas Mediterráneas Andaluzas como zonas inundables dentro del PGRI del primer ciclo (aunque dicho Plan se encuentre anulado por sentencia judicial del Tribunal Supremo). Por tanto, se debería llevar a cabo dicho estudio para todos los cauces de la zona de proyecto y poder determinar en primer lugar el DPH, la zona de servidumbre y la zona de policía, así como garantizar en segundo lugar la seguridad de las diferentes infraestructuras, a la vez de no suponer un riesgo para el libre discurrir de las aguas frente a posibles periodos de inundación </w:t>
      </w:r>
      <w:r w:rsidRPr="00510479">
        <w:rPr>
          <w:rFonts w:cstheme="minorHAnsi"/>
        </w:rPr>
        <w:lastRenderedPageBreak/>
        <w:t>(se debería llevar a cabo estudio hidrológico e hidráulico para los periodos de retorno de T10, T100 y T500 años).</w:t>
      </w:r>
    </w:p>
    <w:p w:rsidR="00FA5ABB" w:rsidRPr="0053395C" w:rsidRDefault="00FA5ABB" w:rsidP="00FA5ABB">
      <w:pPr>
        <w:pStyle w:val="Prrafodelista"/>
        <w:numPr>
          <w:ilvl w:val="0"/>
          <w:numId w:val="3"/>
        </w:numPr>
        <w:spacing w:before="240" w:after="240"/>
        <w:ind w:left="426" w:hanging="426"/>
        <w:jc w:val="both"/>
        <w:rPr>
          <w:rFonts w:cstheme="minorHAnsi"/>
          <w:b/>
        </w:rPr>
      </w:pPr>
      <w:r>
        <w:rPr>
          <w:rFonts w:cstheme="minorHAnsi"/>
          <w:b/>
        </w:rPr>
        <w:t>Aspectos socioeconómicos.</w:t>
      </w:r>
    </w:p>
    <w:p w:rsidR="00510479" w:rsidRPr="00D64E82" w:rsidRDefault="00510479" w:rsidP="00D64E82">
      <w:pPr>
        <w:spacing w:before="240" w:after="240"/>
        <w:jc w:val="both"/>
        <w:rPr>
          <w:rFonts w:cstheme="minorHAnsi"/>
        </w:rPr>
      </w:pPr>
      <w:r w:rsidRPr="00D64E82">
        <w:rPr>
          <w:rFonts w:cstheme="minorHAnsi"/>
        </w:rPr>
        <w:t>Uno de los aspectos fundamentales a considerar a la hora de plantear este tipo de instalaciones en el territorio es la parte socioeconómica de los proyectos. En este sentido se recoge dentro de las páginas 76 y 79 del Documento 04, apartado 8.7.2 Alternativa cero o no actuación:</w:t>
      </w:r>
    </w:p>
    <w:p w:rsidR="00510479" w:rsidRPr="00D64E82" w:rsidRDefault="00510479" w:rsidP="00D64E82">
      <w:pPr>
        <w:spacing w:before="240" w:after="240"/>
        <w:ind w:left="284"/>
        <w:jc w:val="both"/>
        <w:rPr>
          <w:rFonts w:cstheme="minorHAnsi"/>
        </w:rPr>
      </w:pPr>
      <w:r w:rsidRPr="00D64E82">
        <w:rPr>
          <w:rFonts w:cstheme="minorHAnsi"/>
          <w:i/>
        </w:rPr>
        <w:t>…Así mismo, se desaprovecharía la oportunidad de acometer una inversión que redundará directamente en la mejora a nivel socioeconómico de la zona de implantación del Proyecto, y, por tanto, en una compensación al deterioro de la economía rural que actualmente presenta una elevada dependencia y escasa diversificación, y causa un agravamiento de la tendencia a la despoblación y abandono de los espacios rurales como consecuencia de la ausencia de oferta de empleo…</w:t>
      </w:r>
    </w:p>
    <w:p w:rsidR="00510479" w:rsidRPr="00D64E82" w:rsidRDefault="00510479" w:rsidP="00D64E82">
      <w:pPr>
        <w:spacing w:before="240" w:after="240"/>
        <w:jc w:val="both"/>
        <w:rPr>
          <w:rFonts w:cstheme="minorHAnsi"/>
        </w:rPr>
      </w:pPr>
      <w:r w:rsidRPr="00D64E82">
        <w:rPr>
          <w:rFonts w:cstheme="minorHAnsi"/>
        </w:rPr>
        <w:t>Al respecto, la población del municipio de Casarabonela se mantiene estable a lo largo de los últimos años, con ligeros ascensos y descensos, pero aproximadamente estable en torno a un valor de 2.550 habitantes. Mientras que la tasa de desempleo oscila en torno a un 20% en los últimos años.</w:t>
      </w:r>
    </w:p>
    <w:p w:rsidR="00510479" w:rsidRPr="00D64E82" w:rsidRDefault="00510479" w:rsidP="00D64E82">
      <w:pPr>
        <w:spacing w:before="240" w:after="240"/>
        <w:jc w:val="both"/>
        <w:rPr>
          <w:rFonts w:cstheme="minorHAnsi"/>
        </w:rPr>
      </w:pPr>
      <w:r w:rsidRPr="00D64E82">
        <w:rPr>
          <w:rFonts w:cstheme="minorHAnsi"/>
        </w:rPr>
        <w:t>Sin embargo, respecto al empleo de este tipo de infraestructuras, realmente suponen una pequeña repercusión sobre la zona de implantación, como así queda recogido en el estudio de impacto ambiental que se analiza, en el que se indica con claridad que respecto a la creación de puestos de trabajo durante la explotación de la instalación no se considera con un impacto de suficiente importancia, por lo que se establece como no significativo.</w:t>
      </w:r>
    </w:p>
    <w:p w:rsidR="00510479" w:rsidRPr="00D64E82" w:rsidRDefault="00510479" w:rsidP="00D64E82">
      <w:pPr>
        <w:pStyle w:val="Prrafodelista"/>
        <w:numPr>
          <w:ilvl w:val="0"/>
          <w:numId w:val="1"/>
        </w:numPr>
        <w:spacing w:before="240" w:after="240"/>
        <w:ind w:left="567" w:hanging="283"/>
        <w:jc w:val="both"/>
        <w:rPr>
          <w:rFonts w:cstheme="minorHAnsi"/>
        </w:rPr>
      </w:pPr>
      <w:r w:rsidRPr="00D64E82">
        <w:rPr>
          <w:rFonts w:cstheme="minorHAnsi"/>
          <w:color w:val="000000"/>
        </w:rPr>
        <w:t>Pág. 180</w:t>
      </w:r>
      <w:r w:rsidRPr="00D64E82">
        <w:rPr>
          <w:rFonts w:cstheme="minorHAnsi"/>
        </w:rPr>
        <w:t xml:space="preserve"> del </w:t>
      </w:r>
      <w:r w:rsidRPr="00D64E82">
        <w:rPr>
          <w:rFonts w:cstheme="minorHAnsi"/>
          <w:color w:val="000000"/>
        </w:rPr>
        <w:t xml:space="preserve">Estudio de Impacto Ambiental para los Proyectos Fotovoltaicos del Nudo </w:t>
      </w:r>
      <w:proofErr w:type="spellStart"/>
      <w:r w:rsidRPr="00D64E82">
        <w:rPr>
          <w:rFonts w:cstheme="minorHAnsi"/>
          <w:color w:val="000000"/>
        </w:rPr>
        <w:t>Cártama</w:t>
      </w:r>
      <w:proofErr w:type="spellEnd"/>
      <w:r w:rsidRPr="00D64E82">
        <w:rPr>
          <w:rFonts w:cstheme="minorHAnsi"/>
          <w:color w:val="000000"/>
        </w:rPr>
        <w:t xml:space="preserve"> 400, </w:t>
      </w:r>
      <w:r w:rsidRPr="00D64E82">
        <w:rPr>
          <w:rFonts w:cstheme="minorHAnsi"/>
        </w:rPr>
        <w:t xml:space="preserve">SECCIÓN I AGRUPACIÓN FOTOVOLTAICA, Planta FV </w:t>
      </w:r>
      <w:proofErr w:type="spellStart"/>
      <w:r w:rsidRPr="00D64E82">
        <w:rPr>
          <w:rFonts w:cstheme="minorHAnsi"/>
        </w:rPr>
        <w:t>Marciaga</w:t>
      </w:r>
      <w:proofErr w:type="spellEnd"/>
      <w:r w:rsidRPr="00D64E82">
        <w:rPr>
          <w:rFonts w:cstheme="minorHAnsi"/>
        </w:rPr>
        <w:t xml:space="preserve"> Solar (Pág. 380 del Documento 04).</w:t>
      </w:r>
    </w:p>
    <w:p w:rsidR="00510479" w:rsidRPr="00D64E82" w:rsidRDefault="00510479" w:rsidP="00D64E82">
      <w:pPr>
        <w:pStyle w:val="Prrafodelista"/>
        <w:spacing w:before="240" w:after="240"/>
        <w:ind w:left="567"/>
        <w:jc w:val="both"/>
        <w:rPr>
          <w:rFonts w:cstheme="minorHAnsi"/>
        </w:rPr>
      </w:pPr>
      <w:r w:rsidRPr="00D64E82">
        <w:rPr>
          <w:rFonts w:cstheme="minorHAnsi"/>
        </w:rPr>
        <w:t xml:space="preserve">II.9.5.2.9 </w:t>
      </w:r>
      <w:proofErr w:type="spellStart"/>
      <w:r w:rsidRPr="00D64E82">
        <w:rPr>
          <w:rFonts w:cstheme="minorHAnsi"/>
        </w:rPr>
        <w:t>Socioeconomía</w:t>
      </w:r>
      <w:proofErr w:type="spellEnd"/>
      <w:r w:rsidRPr="00D64E82">
        <w:rPr>
          <w:rFonts w:cstheme="minorHAnsi"/>
        </w:rPr>
        <w:t>.</w:t>
      </w:r>
    </w:p>
    <w:p w:rsidR="00510479" w:rsidRPr="00D64E82" w:rsidRDefault="00510479" w:rsidP="00D64E82">
      <w:pPr>
        <w:pStyle w:val="Prrafodelista"/>
        <w:spacing w:before="240" w:after="240"/>
        <w:ind w:left="567"/>
        <w:jc w:val="both"/>
        <w:rPr>
          <w:rFonts w:cstheme="minorHAnsi"/>
        </w:rPr>
      </w:pPr>
      <w:r w:rsidRPr="00D64E82">
        <w:rPr>
          <w:rFonts w:cstheme="minorHAnsi"/>
          <w:b/>
          <w:bCs/>
          <w:i/>
        </w:rPr>
        <w:t>Economía: Creación de puestos de trabajo.</w:t>
      </w:r>
    </w:p>
    <w:p w:rsidR="00510479" w:rsidRPr="00D64E82" w:rsidRDefault="00510479" w:rsidP="00D64E82">
      <w:pPr>
        <w:pStyle w:val="Prrafodelista"/>
        <w:spacing w:before="240" w:after="240"/>
        <w:ind w:left="567"/>
        <w:jc w:val="both"/>
        <w:rPr>
          <w:rFonts w:cstheme="minorHAnsi"/>
        </w:rPr>
      </w:pPr>
      <w:r w:rsidRPr="00D64E82">
        <w:rPr>
          <w:rFonts w:cstheme="minorHAnsi"/>
          <w:i/>
          <w:color w:val="000000"/>
        </w:rPr>
        <w:t xml:space="preserve">La generación de empleo durante la explotación de la instalación supone un impacto positivo durante la fase de explotación que previsiblemente redundará sobre la población local. El impacto no se considera de la suficiente importancia, por lo que se establece como </w:t>
      </w:r>
      <w:r w:rsidRPr="00D64E82">
        <w:rPr>
          <w:rFonts w:cstheme="minorHAnsi"/>
          <w:b/>
          <w:bCs/>
          <w:i/>
          <w:color w:val="000000"/>
        </w:rPr>
        <w:t>no significativo</w:t>
      </w:r>
      <w:r w:rsidRPr="00D64E82">
        <w:rPr>
          <w:rFonts w:cstheme="minorHAnsi"/>
          <w:i/>
          <w:color w:val="000000"/>
        </w:rPr>
        <w:t>.</w:t>
      </w:r>
    </w:p>
    <w:p w:rsidR="00510479" w:rsidRPr="00D64E82" w:rsidRDefault="00510479" w:rsidP="00D64E82">
      <w:pPr>
        <w:spacing w:before="240" w:after="240"/>
        <w:jc w:val="both"/>
        <w:rPr>
          <w:rFonts w:cstheme="minorHAnsi"/>
        </w:rPr>
      </w:pPr>
      <w:r w:rsidRPr="00D64E82">
        <w:rPr>
          <w:rFonts w:cstheme="minorHAnsi"/>
          <w:color w:val="000000"/>
        </w:rPr>
        <w:t xml:space="preserve">A la vista de la poca repercusión real que este tipo de proyectos tiene desde el punto de vista económico en los lugares donde se implantan, el pasado jueves (1 de julio) se aprobó por Consejo de Ministros un </w:t>
      </w:r>
      <w:r w:rsidRPr="00D64E82">
        <w:rPr>
          <w:rFonts w:cstheme="minorHAnsi"/>
        </w:rPr>
        <w:t>conjunto de medidas para reducir y prevenir el </w:t>
      </w:r>
      <w:r w:rsidRPr="00D64E82">
        <w:rPr>
          <w:rFonts w:cstheme="minorHAnsi"/>
          <w:bCs/>
        </w:rPr>
        <w:t>impacto ambiental en el despliegue de las energías renovables</w:t>
      </w:r>
      <w:r w:rsidRPr="00D64E82">
        <w:rPr>
          <w:rFonts w:cstheme="minorHAnsi"/>
        </w:rPr>
        <w:t> y para incrementar los beneficios económicos y sociales en la zona donde se instalen las plantas renovables y de almacenamiento.</w:t>
      </w:r>
    </w:p>
    <w:p w:rsidR="00510479" w:rsidRPr="00D64E82" w:rsidRDefault="00510479" w:rsidP="00D64E82">
      <w:pPr>
        <w:spacing w:before="240" w:after="240"/>
        <w:jc w:val="both"/>
        <w:rPr>
          <w:rFonts w:cstheme="minorHAnsi"/>
        </w:rPr>
      </w:pPr>
      <w:r w:rsidRPr="00D64E82">
        <w:rPr>
          <w:rFonts w:cstheme="minorHAnsi"/>
        </w:rPr>
        <w:t>Así, a partir de ahora los</w:t>
      </w:r>
      <w:r w:rsidRPr="00D64E82">
        <w:rPr>
          <w:rFonts w:cstheme="minorHAnsi"/>
          <w:bCs/>
        </w:rPr>
        <w:t> concursos </w:t>
      </w:r>
      <w:r w:rsidRPr="00D64E82">
        <w:rPr>
          <w:rFonts w:cstheme="minorHAnsi"/>
        </w:rPr>
        <w:t>que se celebren para conceder el</w:t>
      </w:r>
      <w:r w:rsidRPr="00D64E82">
        <w:rPr>
          <w:rFonts w:cstheme="minorHAnsi"/>
          <w:bCs/>
        </w:rPr>
        <w:t> acceso a la red eléctrica</w:t>
      </w:r>
      <w:r w:rsidRPr="00D64E82">
        <w:rPr>
          <w:rFonts w:cstheme="minorHAnsi"/>
        </w:rPr>
        <w:t xml:space="preserve">, además de los actuales criterios, podrán ponderar elementos como la generación de empleo, la participación de los actores locales en los proyectos o la reinversión de los beneficios en las zonas de los futuros proyectos, así como la sensibilidad ambiental del emplazamiento de </w:t>
      </w:r>
      <w:r w:rsidRPr="00D64E82">
        <w:rPr>
          <w:rFonts w:cstheme="minorHAnsi"/>
        </w:rPr>
        <w:lastRenderedPageBreak/>
        <w:t>acuerdo con la Zonificación ambiental para la implantación de energías eólica y solar fotovoltaica.</w:t>
      </w:r>
    </w:p>
    <w:p w:rsidR="00510479" w:rsidRPr="00D64E82" w:rsidRDefault="00510479" w:rsidP="00D64E82">
      <w:pPr>
        <w:spacing w:before="240" w:after="240"/>
        <w:jc w:val="both"/>
        <w:rPr>
          <w:rFonts w:cstheme="minorHAnsi"/>
          <w:color w:val="000000"/>
        </w:rPr>
      </w:pPr>
      <w:r w:rsidRPr="00D64E82">
        <w:rPr>
          <w:rFonts w:cstheme="minorHAnsi"/>
          <w:color w:val="000000"/>
        </w:rPr>
        <w:t>Estas medidas deben redundar en un modelo energético más justo y con mayor repercusión positiva en las zonas de implantación, donde a menudo no se obtiene un beneficio significativo pero sí un impacto sobre el entorno claramente negativo desde un punto de vista ambiental.</w:t>
      </w:r>
    </w:p>
    <w:p w:rsidR="00510479" w:rsidRPr="00D64E82" w:rsidRDefault="00510479" w:rsidP="00D64E82">
      <w:pPr>
        <w:spacing w:before="240" w:after="240"/>
        <w:jc w:val="both"/>
        <w:rPr>
          <w:rFonts w:cstheme="minorHAnsi"/>
          <w:color w:val="000000"/>
        </w:rPr>
      </w:pPr>
      <w:r w:rsidRPr="00D64E82">
        <w:rPr>
          <w:rFonts w:cstheme="minorHAnsi"/>
          <w:color w:val="000000"/>
        </w:rPr>
        <w:t>Por último, cabe indicar varias cuestiones que reflejan que el estudio llevado a cabo no se ha revisado en profundidad para adaptarlo a la realidad del término municipal de Casarabonela, con multitud de referencias a otros municipios que denotan la falta de rigor del estudio, por ejemplo, en las páginas 317-318 se recoge:</w:t>
      </w:r>
    </w:p>
    <w:p w:rsidR="00510479" w:rsidRPr="00D64E82" w:rsidRDefault="00510479" w:rsidP="00D64E82">
      <w:pPr>
        <w:autoSpaceDE w:val="0"/>
        <w:autoSpaceDN w:val="0"/>
        <w:adjustRightInd w:val="0"/>
        <w:spacing w:before="240" w:after="240"/>
        <w:ind w:left="284"/>
        <w:jc w:val="both"/>
        <w:rPr>
          <w:rFonts w:cstheme="minorHAnsi"/>
          <w:i/>
        </w:rPr>
      </w:pPr>
      <w:r w:rsidRPr="00D64E82">
        <w:rPr>
          <w:rFonts w:cstheme="minorHAnsi"/>
          <w:i/>
        </w:rPr>
        <w:t xml:space="preserve">En la siguiente figura se puede observar la distribución de la población por sexos y grupos de edad en Casarabonela, lo que permite analizar toda una serie de indicadores demográficos. Si se analiza la población por sexos y grupos de edad, se observa que en </w:t>
      </w:r>
      <w:proofErr w:type="spellStart"/>
      <w:r w:rsidRPr="00D64E82">
        <w:rPr>
          <w:rFonts w:cstheme="minorHAnsi"/>
          <w:i/>
        </w:rPr>
        <w:t>Álora</w:t>
      </w:r>
      <w:proofErr w:type="spellEnd"/>
      <w:r w:rsidRPr="00D64E82">
        <w:rPr>
          <w:rFonts w:cstheme="minorHAnsi"/>
          <w:i/>
        </w:rPr>
        <w:t xml:space="preserve"> existe una mayor población masculina, aunque con predominio de la población de ambos sexos entre los 50-54 años.</w:t>
      </w:r>
    </w:p>
    <w:p w:rsidR="00510479" w:rsidRPr="00D64E82" w:rsidRDefault="00510479" w:rsidP="00510479">
      <w:pPr>
        <w:spacing w:before="120" w:after="0" w:line="360" w:lineRule="auto"/>
        <w:jc w:val="center"/>
        <w:rPr>
          <w:rFonts w:cstheme="minorHAnsi"/>
          <w:color w:val="000000"/>
        </w:rPr>
      </w:pPr>
      <w:r w:rsidRPr="00D64E82">
        <w:rPr>
          <w:rFonts w:cstheme="minorHAnsi"/>
          <w:noProof/>
          <w:lang w:eastAsia="es-ES"/>
        </w:rPr>
        <w:drawing>
          <wp:inline distT="0" distB="0" distL="0" distR="0" wp14:anchorId="550DF4CE" wp14:editId="13756392">
            <wp:extent cx="3420000" cy="1704419"/>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3964" t="38116" r="42736" b="23518"/>
                    <a:stretch/>
                  </pic:blipFill>
                  <pic:spPr bwMode="auto">
                    <a:xfrm>
                      <a:off x="0" y="0"/>
                      <a:ext cx="3420000" cy="1704419"/>
                    </a:xfrm>
                    <a:prstGeom prst="rect">
                      <a:avLst/>
                    </a:prstGeom>
                    <a:ln>
                      <a:noFill/>
                    </a:ln>
                    <a:extLst>
                      <a:ext uri="{53640926-AAD7-44D8-BBD7-CCE9431645EC}">
                        <a14:shadowObscured xmlns:a14="http://schemas.microsoft.com/office/drawing/2010/main"/>
                      </a:ext>
                    </a:extLst>
                  </pic:spPr>
                </pic:pic>
              </a:graphicData>
            </a:graphic>
          </wp:inline>
        </w:drawing>
      </w:r>
    </w:p>
    <w:p w:rsidR="00510479" w:rsidRPr="00D64E82" w:rsidRDefault="00510479" w:rsidP="00510479">
      <w:pPr>
        <w:spacing w:after="240" w:line="360" w:lineRule="auto"/>
        <w:jc w:val="center"/>
        <w:rPr>
          <w:rFonts w:cstheme="minorHAnsi"/>
          <w:color w:val="000000"/>
        </w:rPr>
      </w:pPr>
      <w:r w:rsidRPr="00D64E82">
        <w:rPr>
          <w:rFonts w:cstheme="minorHAnsi"/>
          <w:sz w:val="18"/>
          <w:szCs w:val="18"/>
        </w:rPr>
        <w:t xml:space="preserve">Figura 7. Estructura de la población. Extraído del </w:t>
      </w:r>
      <w:proofErr w:type="spellStart"/>
      <w:r w:rsidRPr="00D64E82">
        <w:rPr>
          <w:rFonts w:cstheme="minorHAnsi"/>
          <w:sz w:val="18"/>
          <w:szCs w:val="18"/>
        </w:rPr>
        <w:t>EsIA</w:t>
      </w:r>
      <w:proofErr w:type="spellEnd"/>
      <w:r w:rsidRPr="00D64E82">
        <w:rPr>
          <w:rFonts w:cstheme="minorHAnsi"/>
          <w:sz w:val="18"/>
          <w:szCs w:val="18"/>
        </w:rPr>
        <w:t>.</w:t>
      </w:r>
    </w:p>
    <w:p w:rsidR="00510479" w:rsidRPr="00D64E82" w:rsidRDefault="00510479" w:rsidP="00D64E82">
      <w:pPr>
        <w:spacing w:before="240" w:after="240"/>
        <w:jc w:val="both"/>
        <w:rPr>
          <w:rFonts w:cstheme="minorHAnsi"/>
          <w:color w:val="000000"/>
        </w:rPr>
      </w:pPr>
      <w:r w:rsidRPr="00D64E82">
        <w:rPr>
          <w:rFonts w:cstheme="minorHAnsi"/>
          <w:color w:val="000000"/>
        </w:rPr>
        <w:t xml:space="preserve">Se comienza hablando de Casarabonela, se pasa a hablar de </w:t>
      </w:r>
      <w:proofErr w:type="spellStart"/>
      <w:r w:rsidRPr="00D64E82">
        <w:rPr>
          <w:rFonts w:cstheme="minorHAnsi"/>
          <w:color w:val="000000"/>
        </w:rPr>
        <w:t>Álora</w:t>
      </w:r>
      <w:proofErr w:type="spellEnd"/>
      <w:r w:rsidRPr="00D64E82">
        <w:rPr>
          <w:rFonts w:cstheme="minorHAnsi"/>
          <w:color w:val="000000"/>
        </w:rPr>
        <w:t xml:space="preserve"> y se termina en la figura 36 indicando Antequera. Igualmente pasa a continuación, donde se recoge:</w:t>
      </w:r>
    </w:p>
    <w:p w:rsidR="00510479" w:rsidRPr="00D64E82" w:rsidRDefault="00510479" w:rsidP="00D64E82">
      <w:pPr>
        <w:autoSpaceDE w:val="0"/>
        <w:autoSpaceDN w:val="0"/>
        <w:adjustRightInd w:val="0"/>
        <w:spacing w:before="240" w:after="240"/>
        <w:ind w:left="284"/>
        <w:jc w:val="both"/>
        <w:rPr>
          <w:rFonts w:cstheme="minorHAnsi"/>
          <w:i/>
        </w:rPr>
      </w:pPr>
      <w:r w:rsidRPr="00D64E82">
        <w:rPr>
          <w:rFonts w:cstheme="minorHAnsi"/>
          <w:i/>
        </w:rPr>
        <w:t xml:space="preserve">La </w:t>
      </w:r>
      <w:r w:rsidRPr="00D64E82">
        <w:rPr>
          <w:rFonts w:cstheme="minorHAnsi"/>
          <w:b/>
          <w:bCs/>
          <w:i/>
        </w:rPr>
        <w:t xml:space="preserve">densidad de población </w:t>
      </w:r>
      <w:r w:rsidRPr="00D64E82">
        <w:rPr>
          <w:rFonts w:cstheme="minorHAnsi"/>
          <w:i/>
        </w:rPr>
        <w:t xml:space="preserve">de </w:t>
      </w:r>
      <w:proofErr w:type="spellStart"/>
      <w:r w:rsidRPr="00D64E82">
        <w:rPr>
          <w:rFonts w:cstheme="minorHAnsi"/>
          <w:i/>
        </w:rPr>
        <w:t>Álora</w:t>
      </w:r>
      <w:proofErr w:type="spellEnd"/>
      <w:r w:rsidRPr="00D64E82">
        <w:rPr>
          <w:rFonts w:cstheme="minorHAnsi"/>
          <w:i/>
        </w:rPr>
        <w:t xml:space="preserve"> es muy inferior a la provincial (22 </w:t>
      </w:r>
      <w:proofErr w:type="spellStart"/>
      <w:r w:rsidRPr="00D64E82">
        <w:rPr>
          <w:rFonts w:cstheme="minorHAnsi"/>
          <w:i/>
        </w:rPr>
        <w:t>hab</w:t>
      </w:r>
      <w:proofErr w:type="spellEnd"/>
      <w:r w:rsidRPr="00D64E82">
        <w:rPr>
          <w:rFonts w:cstheme="minorHAnsi"/>
          <w:i/>
        </w:rPr>
        <w:t>/km</w:t>
      </w:r>
      <w:r w:rsidRPr="00D64E82">
        <w:rPr>
          <w:rFonts w:cstheme="minorHAnsi"/>
          <w:i/>
          <w:vertAlign w:val="superscript"/>
        </w:rPr>
        <w:t>2</w:t>
      </w:r>
      <w:r w:rsidRPr="00D64E82">
        <w:rPr>
          <w:rFonts w:cstheme="minorHAnsi"/>
          <w:i/>
        </w:rPr>
        <w:t>, frente a los 227,39 hab/km</w:t>
      </w:r>
      <w:r w:rsidRPr="00D64E82">
        <w:rPr>
          <w:rFonts w:cstheme="minorHAnsi"/>
          <w:i/>
          <w:vertAlign w:val="superscript"/>
        </w:rPr>
        <w:t>2</w:t>
      </w:r>
      <w:r w:rsidRPr="00D64E82">
        <w:rPr>
          <w:rFonts w:cstheme="minorHAnsi"/>
          <w:i/>
        </w:rPr>
        <w:t xml:space="preserve">  de la provincia).</w:t>
      </w:r>
    </w:p>
    <w:p w:rsidR="00510479" w:rsidRPr="00D64E82" w:rsidRDefault="00510479" w:rsidP="00D64E82">
      <w:pPr>
        <w:autoSpaceDE w:val="0"/>
        <w:autoSpaceDN w:val="0"/>
        <w:adjustRightInd w:val="0"/>
        <w:spacing w:before="240" w:after="240"/>
        <w:ind w:left="284"/>
        <w:jc w:val="both"/>
        <w:rPr>
          <w:rFonts w:cstheme="minorHAnsi"/>
          <w:i/>
        </w:rPr>
      </w:pPr>
      <w:r w:rsidRPr="00D64E82">
        <w:rPr>
          <w:rFonts w:cstheme="minorHAnsi"/>
          <w:i/>
        </w:rPr>
        <w:t xml:space="preserve">En relación con el </w:t>
      </w:r>
      <w:r w:rsidRPr="00D64E82">
        <w:rPr>
          <w:rFonts w:cstheme="minorHAnsi"/>
          <w:b/>
          <w:bCs/>
          <w:i/>
        </w:rPr>
        <w:t xml:space="preserve">crecimiento vegetativo </w:t>
      </w:r>
      <w:r w:rsidRPr="00D64E82">
        <w:rPr>
          <w:rFonts w:cstheme="minorHAnsi"/>
          <w:i/>
        </w:rPr>
        <w:t>y según datos del INE del año 2018, Antequera presentó un crecimiento vegetativo negativo de -1 habitantes.</w:t>
      </w:r>
    </w:p>
    <w:p w:rsidR="00510479" w:rsidRPr="00D64E82" w:rsidRDefault="00510479" w:rsidP="00D64E82">
      <w:pPr>
        <w:autoSpaceDE w:val="0"/>
        <w:autoSpaceDN w:val="0"/>
        <w:adjustRightInd w:val="0"/>
        <w:spacing w:before="240" w:after="240"/>
        <w:jc w:val="both"/>
        <w:rPr>
          <w:rFonts w:cstheme="minorHAnsi"/>
        </w:rPr>
      </w:pPr>
      <w:r w:rsidRPr="00D64E82">
        <w:rPr>
          <w:rFonts w:cstheme="minorHAnsi"/>
        </w:rPr>
        <w:t xml:space="preserve">De igual modo, en la figura 38 no se aportan datos de Casarabonela, se indica evolución de la población de Antequera, pero realmente los datos de población pertenecen a </w:t>
      </w:r>
      <w:proofErr w:type="spellStart"/>
      <w:r w:rsidRPr="00D64E82">
        <w:rPr>
          <w:rFonts w:cstheme="minorHAnsi"/>
        </w:rPr>
        <w:t>Álora</w:t>
      </w:r>
      <w:proofErr w:type="spellEnd"/>
      <w:r w:rsidRPr="00D64E82">
        <w:rPr>
          <w:rFonts w:cstheme="minorHAnsi"/>
        </w:rPr>
        <w:t xml:space="preserve"> por el volumen poblacional.</w:t>
      </w:r>
    </w:p>
    <w:p w:rsidR="00510479" w:rsidRPr="00D64E82" w:rsidRDefault="00510479" w:rsidP="00510479">
      <w:pPr>
        <w:autoSpaceDE w:val="0"/>
        <w:autoSpaceDN w:val="0"/>
        <w:adjustRightInd w:val="0"/>
        <w:spacing w:after="120" w:line="240" w:lineRule="auto"/>
        <w:jc w:val="center"/>
        <w:rPr>
          <w:rFonts w:cstheme="minorHAnsi"/>
        </w:rPr>
      </w:pPr>
      <w:r w:rsidRPr="00D64E82">
        <w:rPr>
          <w:rFonts w:cstheme="minorHAnsi"/>
          <w:noProof/>
          <w:lang w:eastAsia="es-ES"/>
        </w:rPr>
        <w:lastRenderedPageBreak/>
        <w:drawing>
          <wp:inline distT="0" distB="0" distL="0" distR="0" wp14:anchorId="19799EA0" wp14:editId="69C717A5">
            <wp:extent cx="3600000" cy="1731082"/>
            <wp:effectExtent l="19050" t="19050" r="19685" b="215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722" t="51657" r="34133" b="20006"/>
                    <a:stretch/>
                  </pic:blipFill>
                  <pic:spPr bwMode="auto">
                    <a:xfrm>
                      <a:off x="0" y="0"/>
                      <a:ext cx="3600000" cy="17310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10479" w:rsidRPr="00D64E82" w:rsidRDefault="00510479" w:rsidP="00510479">
      <w:pPr>
        <w:spacing w:after="240" w:line="360" w:lineRule="auto"/>
        <w:jc w:val="center"/>
        <w:rPr>
          <w:rFonts w:cstheme="minorHAnsi"/>
          <w:color w:val="000000"/>
        </w:rPr>
      </w:pPr>
      <w:r w:rsidRPr="00D64E82">
        <w:rPr>
          <w:rFonts w:cstheme="minorHAnsi"/>
          <w:sz w:val="18"/>
          <w:szCs w:val="18"/>
        </w:rPr>
        <w:t xml:space="preserve">Figura 8. Evolución de la población. Extraído del </w:t>
      </w:r>
      <w:proofErr w:type="spellStart"/>
      <w:r w:rsidRPr="00D64E82">
        <w:rPr>
          <w:rFonts w:cstheme="minorHAnsi"/>
          <w:sz w:val="18"/>
          <w:szCs w:val="18"/>
        </w:rPr>
        <w:t>EsIA</w:t>
      </w:r>
      <w:proofErr w:type="spellEnd"/>
      <w:r w:rsidRPr="00D64E82">
        <w:rPr>
          <w:rFonts w:cstheme="minorHAnsi"/>
          <w:sz w:val="18"/>
          <w:szCs w:val="18"/>
        </w:rPr>
        <w:t>.</w:t>
      </w:r>
    </w:p>
    <w:p w:rsidR="00510479" w:rsidRDefault="00510479" w:rsidP="00FA5ABB">
      <w:pPr>
        <w:spacing w:before="240" w:after="240"/>
        <w:jc w:val="both"/>
        <w:rPr>
          <w:rFonts w:cstheme="minorHAnsi"/>
        </w:rPr>
      </w:pPr>
      <w:r w:rsidRPr="00D64E82">
        <w:rPr>
          <w:rFonts w:cstheme="minorHAnsi"/>
        </w:rPr>
        <w:t xml:space="preserve">Todo ello refleja una falta de rigor en los estudios llevados a cabo y por tanto, la necesidad de revisión de toda la documentación y adaptarla a la realidad de la zona donde se pretende implantar la PFV </w:t>
      </w:r>
      <w:proofErr w:type="spellStart"/>
      <w:r w:rsidRPr="00D64E82">
        <w:rPr>
          <w:rFonts w:cstheme="minorHAnsi"/>
        </w:rPr>
        <w:t>Marciaga</w:t>
      </w:r>
      <w:proofErr w:type="spellEnd"/>
      <w:r w:rsidRPr="00D64E82">
        <w:rPr>
          <w:rFonts w:cstheme="minorHAnsi"/>
        </w:rPr>
        <w:t xml:space="preserve"> Solar y las infraestructuras asociadas.</w:t>
      </w:r>
    </w:p>
    <w:p w:rsidR="001A2C38" w:rsidRPr="0053395C" w:rsidRDefault="001A2C38" w:rsidP="001A2C38">
      <w:pPr>
        <w:pStyle w:val="Prrafodelista"/>
        <w:numPr>
          <w:ilvl w:val="0"/>
          <w:numId w:val="3"/>
        </w:numPr>
        <w:spacing w:before="240" w:after="240"/>
        <w:ind w:left="426" w:hanging="426"/>
        <w:jc w:val="both"/>
        <w:rPr>
          <w:rFonts w:cstheme="minorHAnsi"/>
          <w:b/>
        </w:rPr>
      </w:pPr>
      <w:r>
        <w:rPr>
          <w:rFonts w:cstheme="minorHAnsi"/>
          <w:b/>
        </w:rPr>
        <w:t>Análisis del paisaje.</w:t>
      </w:r>
    </w:p>
    <w:p w:rsidR="00C621DC" w:rsidRPr="00C621DC" w:rsidRDefault="00C621DC" w:rsidP="00C621DC">
      <w:pPr>
        <w:spacing w:before="240" w:after="240"/>
        <w:jc w:val="both"/>
        <w:rPr>
          <w:rFonts w:cstheme="minorHAnsi"/>
        </w:rPr>
      </w:pPr>
      <w:r>
        <w:rPr>
          <w:rFonts w:cstheme="minorHAnsi"/>
        </w:rPr>
        <w:t xml:space="preserve">Dentro del Estudio de impacto ambiental, la valoración del </w:t>
      </w:r>
      <w:r>
        <w:rPr>
          <w:rFonts w:ascii="Calibri" w:hAnsi="Calibri" w:cs="Calibri"/>
          <w:sz w:val="20"/>
          <w:szCs w:val="20"/>
        </w:rPr>
        <w:t xml:space="preserve">impacto paisajístico que las </w:t>
      </w:r>
      <w:proofErr w:type="spellStart"/>
      <w:r>
        <w:rPr>
          <w:rFonts w:ascii="Calibri" w:hAnsi="Calibri" w:cs="Calibri"/>
          <w:sz w:val="20"/>
          <w:szCs w:val="20"/>
        </w:rPr>
        <w:t>PFV’s</w:t>
      </w:r>
      <w:proofErr w:type="spellEnd"/>
      <w:r>
        <w:rPr>
          <w:rFonts w:ascii="Calibri" w:hAnsi="Calibri" w:cs="Calibri"/>
          <w:sz w:val="20"/>
          <w:szCs w:val="20"/>
        </w:rPr>
        <w:t xml:space="preserve"> ejercen sobre el territorio se identifica mediante las Zonas de</w:t>
      </w:r>
      <w:r>
        <w:rPr>
          <w:rFonts w:cstheme="minorHAnsi"/>
        </w:rPr>
        <w:t xml:space="preserve"> </w:t>
      </w:r>
      <w:r>
        <w:rPr>
          <w:rFonts w:ascii="Calibri" w:hAnsi="Calibri" w:cs="Calibri"/>
          <w:sz w:val="20"/>
          <w:szCs w:val="20"/>
        </w:rPr>
        <w:t>Concentración Potencial de Observadores (ZCPO) sobre las que existe relación visual con el área de</w:t>
      </w:r>
      <w:r>
        <w:rPr>
          <w:rFonts w:cstheme="minorHAnsi"/>
        </w:rPr>
        <w:t xml:space="preserve"> </w:t>
      </w:r>
      <w:r>
        <w:rPr>
          <w:rFonts w:ascii="Calibri" w:hAnsi="Calibri" w:cs="Calibri"/>
          <w:sz w:val="20"/>
          <w:szCs w:val="20"/>
        </w:rPr>
        <w:t xml:space="preserve">implantación de las </w:t>
      </w:r>
      <w:proofErr w:type="spellStart"/>
      <w:r>
        <w:rPr>
          <w:rFonts w:ascii="Calibri" w:hAnsi="Calibri" w:cs="Calibri"/>
          <w:sz w:val="20"/>
          <w:szCs w:val="20"/>
        </w:rPr>
        <w:t>PFV’s</w:t>
      </w:r>
      <w:proofErr w:type="spellEnd"/>
      <w:r>
        <w:rPr>
          <w:rFonts w:ascii="Calibri" w:hAnsi="Calibri" w:cs="Calibri"/>
          <w:sz w:val="20"/>
          <w:szCs w:val="20"/>
        </w:rPr>
        <w:t>. Para ello, empleando herramientas de software de sistemas de información</w:t>
      </w:r>
      <w:r>
        <w:rPr>
          <w:rFonts w:cstheme="minorHAnsi"/>
        </w:rPr>
        <w:t xml:space="preserve"> </w:t>
      </w:r>
      <w:r>
        <w:rPr>
          <w:rFonts w:ascii="Calibri" w:hAnsi="Calibri" w:cs="Calibri"/>
          <w:sz w:val="20"/>
          <w:szCs w:val="20"/>
        </w:rPr>
        <w:t>geográfica, se realiza una cuenca visual desde la planta fotovoltaica a 5 km de distancia, sobre la que se</w:t>
      </w:r>
      <w:r>
        <w:rPr>
          <w:rFonts w:cstheme="minorHAnsi"/>
        </w:rPr>
        <w:t xml:space="preserve"> </w:t>
      </w:r>
      <w:r w:rsidR="001B7763">
        <w:rPr>
          <w:rFonts w:ascii="Calibri" w:hAnsi="Calibri" w:cs="Calibri"/>
          <w:sz w:val="20"/>
          <w:szCs w:val="20"/>
        </w:rPr>
        <w:t>selecciona la ZCPO incluida</w:t>
      </w:r>
      <w:r>
        <w:rPr>
          <w:rFonts w:ascii="Calibri" w:hAnsi="Calibri" w:cs="Calibri"/>
          <w:sz w:val="20"/>
          <w:szCs w:val="20"/>
        </w:rPr>
        <w:t xml:space="preserve"> dentro de la zona visual.</w:t>
      </w:r>
    </w:p>
    <w:p w:rsidR="00C621DC" w:rsidRDefault="00C621DC" w:rsidP="00C621DC">
      <w:pPr>
        <w:spacing w:before="240" w:after="0"/>
      </w:pPr>
      <w:r>
        <w:rPr>
          <w:noProof/>
          <w:lang w:eastAsia="es-ES"/>
        </w:rPr>
        <w:drawing>
          <wp:inline distT="0" distB="0" distL="0" distR="0" wp14:anchorId="3ADA47FA" wp14:editId="630817D6">
            <wp:extent cx="5400040" cy="3000987"/>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3000987"/>
                    </a:xfrm>
                    <a:prstGeom prst="rect">
                      <a:avLst/>
                    </a:prstGeom>
                    <a:noFill/>
                    <a:ln>
                      <a:noFill/>
                    </a:ln>
                  </pic:spPr>
                </pic:pic>
              </a:graphicData>
            </a:graphic>
          </wp:inline>
        </w:drawing>
      </w:r>
    </w:p>
    <w:p w:rsidR="00C621DC" w:rsidRPr="0053395C" w:rsidRDefault="00D64E82" w:rsidP="00C621DC">
      <w:pPr>
        <w:autoSpaceDE w:val="0"/>
        <w:autoSpaceDN w:val="0"/>
        <w:adjustRightInd w:val="0"/>
        <w:spacing w:after="240"/>
        <w:jc w:val="center"/>
        <w:rPr>
          <w:rFonts w:cstheme="minorHAnsi"/>
        </w:rPr>
      </w:pPr>
      <w:r w:rsidRPr="00D64E82">
        <w:rPr>
          <w:rFonts w:cstheme="minorHAnsi"/>
          <w:sz w:val="18"/>
          <w:szCs w:val="18"/>
        </w:rPr>
        <w:t xml:space="preserve">Figura 9. Puntos de observación (imagen extraída del </w:t>
      </w:r>
      <w:proofErr w:type="spellStart"/>
      <w:r w:rsidRPr="00D64E82">
        <w:rPr>
          <w:rFonts w:cstheme="minorHAnsi"/>
          <w:sz w:val="18"/>
          <w:szCs w:val="18"/>
        </w:rPr>
        <w:t>EsIA</w:t>
      </w:r>
      <w:proofErr w:type="spellEnd"/>
      <w:r w:rsidRPr="00D64E82">
        <w:rPr>
          <w:rFonts w:cstheme="minorHAnsi"/>
          <w:sz w:val="18"/>
          <w:szCs w:val="18"/>
        </w:rPr>
        <w:t>).</w:t>
      </w:r>
    </w:p>
    <w:p w:rsidR="00C621DC" w:rsidRPr="00C621DC" w:rsidRDefault="00C621DC" w:rsidP="00C621DC">
      <w:pPr>
        <w:spacing w:before="240" w:after="240"/>
        <w:jc w:val="both"/>
        <w:rPr>
          <w:rFonts w:cstheme="minorHAnsi"/>
        </w:rPr>
      </w:pPr>
      <w:r w:rsidRPr="00C621DC">
        <w:rPr>
          <w:rFonts w:cstheme="minorHAnsi"/>
        </w:rPr>
        <w:t xml:space="preserve">Sobre las ZCPO seleccionadas (incluidas en la cuenca visual) se realiza un análisis </w:t>
      </w:r>
      <w:proofErr w:type="spellStart"/>
      <w:r w:rsidRPr="00C621DC">
        <w:rPr>
          <w:rFonts w:cstheme="minorHAnsi"/>
        </w:rPr>
        <w:t>multivariante</w:t>
      </w:r>
      <w:proofErr w:type="spellEnd"/>
      <w:r>
        <w:rPr>
          <w:rFonts w:cstheme="minorHAnsi"/>
        </w:rPr>
        <w:t xml:space="preserve"> </w:t>
      </w:r>
      <w:r w:rsidRPr="00C621DC">
        <w:rPr>
          <w:rFonts w:cstheme="minorHAnsi"/>
        </w:rPr>
        <w:t>del impacto</w:t>
      </w:r>
      <w:r>
        <w:rPr>
          <w:rFonts w:cstheme="minorHAnsi"/>
        </w:rPr>
        <w:t xml:space="preserve"> </w:t>
      </w:r>
      <w:r w:rsidRPr="00C621DC">
        <w:rPr>
          <w:rFonts w:cstheme="minorHAnsi"/>
        </w:rPr>
        <w:t xml:space="preserve">visual. La siguiente tabla resume el análisis del impacto paisajístico que las </w:t>
      </w:r>
      <w:proofErr w:type="spellStart"/>
      <w:r w:rsidRPr="00C621DC">
        <w:rPr>
          <w:rFonts w:cstheme="minorHAnsi"/>
        </w:rPr>
        <w:t>PFV’s</w:t>
      </w:r>
      <w:proofErr w:type="spellEnd"/>
      <w:r>
        <w:rPr>
          <w:rFonts w:cstheme="minorHAnsi"/>
        </w:rPr>
        <w:t xml:space="preserve"> </w:t>
      </w:r>
      <w:r w:rsidRPr="00C621DC">
        <w:rPr>
          <w:rFonts w:cstheme="minorHAnsi"/>
        </w:rPr>
        <w:t>producen en las ZCPO</w:t>
      </w:r>
      <w:r>
        <w:rPr>
          <w:rFonts w:cstheme="minorHAnsi"/>
        </w:rPr>
        <w:t xml:space="preserve"> </w:t>
      </w:r>
      <w:r w:rsidRPr="00C621DC">
        <w:rPr>
          <w:rFonts w:cstheme="minorHAnsi"/>
        </w:rPr>
        <w:t>considerad</w:t>
      </w:r>
      <w:r w:rsidR="001B7763">
        <w:rPr>
          <w:rFonts w:cstheme="minorHAnsi"/>
        </w:rPr>
        <w:t>a</w:t>
      </w:r>
      <w:r w:rsidRPr="00C621DC">
        <w:rPr>
          <w:rFonts w:cstheme="minorHAnsi"/>
        </w:rPr>
        <w:t>s:</w:t>
      </w:r>
    </w:p>
    <w:p w:rsidR="00C621DC" w:rsidRDefault="00C621DC" w:rsidP="00C621DC">
      <w:pPr>
        <w:autoSpaceDE w:val="0"/>
        <w:autoSpaceDN w:val="0"/>
        <w:adjustRightInd w:val="0"/>
        <w:spacing w:before="240" w:after="0" w:line="240" w:lineRule="auto"/>
        <w:jc w:val="center"/>
        <w:rPr>
          <w:rFonts w:ascii="Calibri" w:hAnsi="Calibri" w:cs="Calibri"/>
          <w:color w:val="000000"/>
          <w:sz w:val="20"/>
          <w:szCs w:val="20"/>
        </w:rPr>
      </w:pPr>
      <w:r>
        <w:rPr>
          <w:noProof/>
          <w:lang w:eastAsia="es-ES"/>
        </w:rPr>
        <w:lastRenderedPageBreak/>
        <w:drawing>
          <wp:inline distT="0" distB="0" distL="0" distR="0" wp14:anchorId="48875AA9" wp14:editId="0BADF125">
            <wp:extent cx="4676470" cy="1630680"/>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5120" t="27875" r="20452" b="44582"/>
                    <a:stretch/>
                  </pic:blipFill>
                  <pic:spPr bwMode="auto">
                    <a:xfrm>
                      <a:off x="0" y="0"/>
                      <a:ext cx="4680000" cy="1631911"/>
                    </a:xfrm>
                    <a:prstGeom prst="rect">
                      <a:avLst/>
                    </a:prstGeom>
                    <a:ln>
                      <a:noFill/>
                    </a:ln>
                    <a:extLst>
                      <a:ext uri="{53640926-AAD7-44D8-BBD7-CCE9431645EC}">
                        <a14:shadowObscured xmlns:a14="http://schemas.microsoft.com/office/drawing/2010/main"/>
                      </a:ext>
                    </a:extLst>
                  </pic:spPr>
                </pic:pic>
              </a:graphicData>
            </a:graphic>
          </wp:inline>
        </w:drawing>
      </w:r>
    </w:p>
    <w:p w:rsidR="00C621DC" w:rsidRPr="00C621DC" w:rsidRDefault="00D64E82" w:rsidP="00C621DC">
      <w:pPr>
        <w:autoSpaceDE w:val="0"/>
        <w:autoSpaceDN w:val="0"/>
        <w:adjustRightInd w:val="0"/>
        <w:spacing w:after="240"/>
        <w:jc w:val="center"/>
        <w:rPr>
          <w:rFonts w:cstheme="minorHAnsi"/>
        </w:rPr>
      </w:pPr>
      <w:r>
        <w:rPr>
          <w:rFonts w:cstheme="minorHAnsi"/>
          <w:sz w:val="18"/>
          <w:szCs w:val="18"/>
        </w:rPr>
        <w:t xml:space="preserve">Figura 10. </w:t>
      </w:r>
      <w:r w:rsidR="00C621DC">
        <w:rPr>
          <w:rFonts w:cstheme="minorHAnsi"/>
          <w:sz w:val="18"/>
          <w:szCs w:val="18"/>
        </w:rPr>
        <w:t xml:space="preserve">Síntesis de impacto paisajístico por ZCPO </w:t>
      </w:r>
      <w:r w:rsidR="00C621DC" w:rsidRPr="003808B1">
        <w:rPr>
          <w:rFonts w:cstheme="minorHAnsi"/>
          <w:sz w:val="18"/>
          <w:szCs w:val="18"/>
        </w:rPr>
        <w:t xml:space="preserve">(imagen extraída del </w:t>
      </w:r>
      <w:proofErr w:type="spellStart"/>
      <w:r w:rsidR="00C621DC" w:rsidRPr="003808B1">
        <w:rPr>
          <w:rFonts w:cstheme="minorHAnsi"/>
          <w:sz w:val="18"/>
          <w:szCs w:val="18"/>
        </w:rPr>
        <w:t>EsIA</w:t>
      </w:r>
      <w:proofErr w:type="spellEnd"/>
      <w:r w:rsidR="00C621DC" w:rsidRPr="003808B1">
        <w:rPr>
          <w:rFonts w:cstheme="minorHAnsi"/>
          <w:sz w:val="18"/>
          <w:szCs w:val="18"/>
        </w:rPr>
        <w:t>).</w:t>
      </w:r>
    </w:p>
    <w:p w:rsidR="00C621DC" w:rsidRPr="00AA00E4" w:rsidRDefault="00C621DC" w:rsidP="00C621DC">
      <w:pPr>
        <w:spacing w:before="240" w:after="240"/>
        <w:jc w:val="both"/>
        <w:rPr>
          <w:rFonts w:cstheme="minorHAnsi"/>
          <w:i/>
        </w:rPr>
      </w:pPr>
      <w:r w:rsidRPr="00AA00E4">
        <w:rPr>
          <w:rFonts w:cstheme="minorHAnsi"/>
          <w:i/>
        </w:rPr>
        <w:t xml:space="preserve">A la vista de los análisis realizados, se concluye que las </w:t>
      </w:r>
      <w:proofErr w:type="spellStart"/>
      <w:r w:rsidRPr="00AA00E4">
        <w:rPr>
          <w:rFonts w:cstheme="minorHAnsi"/>
          <w:i/>
        </w:rPr>
        <w:t>AF´s</w:t>
      </w:r>
      <w:proofErr w:type="spellEnd"/>
      <w:r w:rsidRPr="00AA00E4">
        <w:rPr>
          <w:rFonts w:cstheme="minorHAnsi"/>
          <w:i/>
        </w:rPr>
        <w:t xml:space="preserve"> del Nudo </w:t>
      </w:r>
      <w:proofErr w:type="spellStart"/>
      <w:r w:rsidRPr="00AA00E4">
        <w:rPr>
          <w:rFonts w:cstheme="minorHAnsi"/>
          <w:i/>
        </w:rPr>
        <w:t>Cártama</w:t>
      </w:r>
      <w:proofErr w:type="spellEnd"/>
      <w:r w:rsidRPr="00AA00E4">
        <w:rPr>
          <w:rFonts w:cstheme="minorHAnsi"/>
          <w:i/>
        </w:rPr>
        <w:t xml:space="preserve"> 220-400 provocan un impacto paisajístico bajo en todas las ZCPO seleccionadas.</w:t>
      </w:r>
    </w:p>
    <w:p w:rsidR="00C621DC" w:rsidRPr="00AA00E4" w:rsidRDefault="00C621DC" w:rsidP="00C621DC">
      <w:pPr>
        <w:spacing w:before="240" w:after="240"/>
        <w:jc w:val="both"/>
        <w:rPr>
          <w:rFonts w:cstheme="minorHAnsi"/>
          <w:i/>
        </w:rPr>
      </w:pPr>
      <w:r w:rsidRPr="00AA00E4">
        <w:rPr>
          <w:rFonts w:cstheme="minorHAnsi"/>
          <w:i/>
        </w:rPr>
        <w:t>El principal factor ha sido la orografía accidentada y la distancia de las ZCPO a las plantas fotovoltaicas, que fragmenta y dificulta su percepción. De forma general, se trata de zonas con alta amplitud visual en el campo de visión, pero realmente con un porcentaje de ocupación de la cuenca visual bajo o muy bajo.</w:t>
      </w:r>
    </w:p>
    <w:p w:rsidR="00AA00E4" w:rsidRPr="00AA00E4" w:rsidRDefault="00C621DC" w:rsidP="00C621DC">
      <w:pPr>
        <w:spacing w:before="240" w:after="240"/>
        <w:jc w:val="both"/>
        <w:rPr>
          <w:rFonts w:cstheme="minorHAnsi"/>
          <w:i/>
        </w:rPr>
      </w:pPr>
      <w:r w:rsidRPr="00AA00E4">
        <w:rPr>
          <w:rFonts w:cstheme="minorHAnsi"/>
          <w:i/>
        </w:rPr>
        <w:t xml:space="preserve">La ZCPO más importante, correspondiente a la localidad de </w:t>
      </w:r>
      <w:proofErr w:type="spellStart"/>
      <w:r w:rsidRPr="00AA00E4">
        <w:rPr>
          <w:rFonts w:cstheme="minorHAnsi"/>
          <w:i/>
        </w:rPr>
        <w:t>Alozaina</w:t>
      </w:r>
      <w:proofErr w:type="spellEnd"/>
      <w:r w:rsidRPr="00AA00E4">
        <w:rPr>
          <w:rFonts w:cstheme="minorHAnsi"/>
          <w:i/>
        </w:rPr>
        <w:t xml:space="preserve">, que se ve influenciada por la distancia, que reduce mucho la nitidez de las </w:t>
      </w:r>
      <w:proofErr w:type="spellStart"/>
      <w:r w:rsidRPr="00AA00E4">
        <w:rPr>
          <w:rFonts w:cstheme="minorHAnsi"/>
          <w:i/>
        </w:rPr>
        <w:t>AF´s</w:t>
      </w:r>
      <w:proofErr w:type="spellEnd"/>
      <w:r w:rsidRPr="00AA00E4">
        <w:rPr>
          <w:rFonts w:cstheme="minorHAnsi"/>
          <w:i/>
        </w:rPr>
        <w:t xml:space="preserve"> y por la citada orografía que fragmentan la visión.</w:t>
      </w:r>
    </w:p>
    <w:p w:rsidR="00BD1329" w:rsidRDefault="00C621DC" w:rsidP="00C621DC">
      <w:pPr>
        <w:spacing w:before="240" w:after="240"/>
        <w:jc w:val="both"/>
        <w:rPr>
          <w:rFonts w:cstheme="minorHAnsi"/>
          <w:i/>
        </w:rPr>
      </w:pPr>
      <w:r w:rsidRPr="00AA00E4">
        <w:rPr>
          <w:rFonts w:cstheme="minorHAnsi"/>
          <w:i/>
        </w:rPr>
        <w:t>Por todo lo anterior y como conclusión, a nivel general, se puede afirmar que las plantas fotovoltaicas de</w:t>
      </w:r>
      <w:r w:rsidR="00AA00E4" w:rsidRPr="00AA00E4">
        <w:rPr>
          <w:rFonts w:cstheme="minorHAnsi"/>
          <w:i/>
        </w:rPr>
        <w:t xml:space="preserve"> </w:t>
      </w:r>
      <w:r w:rsidRPr="00AA00E4">
        <w:rPr>
          <w:rFonts w:cstheme="minorHAnsi"/>
          <w:i/>
        </w:rPr>
        <w:t xml:space="preserve">las </w:t>
      </w:r>
      <w:proofErr w:type="spellStart"/>
      <w:r w:rsidRPr="00AA00E4">
        <w:rPr>
          <w:rFonts w:cstheme="minorHAnsi"/>
          <w:i/>
        </w:rPr>
        <w:t>AF´s</w:t>
      </w:r>
      <w:proofErr w:type="spellEnd"/>
      <w:r w:rsidRPr="00AA00E4">
        <w:rPr>
          <w:rFonts w:cstheme="minorHAnsi"/>
          <w:i/>
        </w:rPr>
        <w:t xml:space="preserve"> del Nudo </w:t>
      </w:r>
      <w:proofErr w:type="spellStart"/>
      <w:r w:rsidRPr="00AA00E4">
        <w:rPr>
          <w:rFonts w:cstheme="minorHAnsi"/>
          <w:i/>
        </w:rPr>
        <w:t>Cártama</w:t>
      </w:r>
      <w:proofErr w:type="spellEnd"/>
      <w:r w:rsidRPr="00AA00E4">
        <w:rPr>
          <w:rFonts w:cstheme="minorHAnsi"/>
          <w:i/>
        </w:rPr>
        <w:t xml:space="preserve"> 220-400 objeto de estudio presentan un impacto paisajístico calificado de</w:t>
      </w:r>
      <w:r w:rsidR="00AA00E4" w:rsidRPr="00AA00E4">
        <w:rPr>
          <w:rFonts w:cstheme="minorHAnsi"/>
          <w:i/>
        </w:rPr>
        <w:t xml:space="preserve"> </w:t>
      </w:r>
      <w:r w:rsidRPr="00AA00E4">
        <w:rPr>
          <w:rFonts w:cstheme="minorHAnsi"/>
          <w:i/>
        </w:rPr>
        <w:t>Bajo.</w:t>
      </w:r>
    </w:p>
    <w:p w:rsidR="00D64E82" w:rsidRPr="00D64E82" w:rsidRDefault="00D64E82" w:rsidP="00D64E82">
      <w:pPr>
        <w:spacing w:before="240" w:after="240"/>
        <w:jc w:val="both"/>
        <w:rPr>
          <w:rFonts w:cstheme="minorHAnsi"/>
          <w:color w:val="000000"/>
        </w:rPr>
      </w:pPr>
      <w:r w:rsidRPr="00D64E82">
        <w:rPr>
          <w:rFonts w:cstheme="minorHAnsi"/>
          <w:color w:val="000000"/>
        </w:rPr>
        <w:t>Después del análisis planteado sobre el paisaje en la zona de estudio, no se puede estar de acuerdo respecto a los resultado obtenidos, se entiende como correcta la metodología llevada a cabo, pero se discrepa en el número de puntos de observación y en la distribución de los mismos, ya que el estudio debería ser específico para cada proyecto, para los cuales sin duda se espera que alcancen un mayor grado de impacto sobre el paisaje.</w:t>
      </w:r>
    </w:p>
    <w:p w:rsidR="00D64E82" w:rsidRPr="00D64E82" w:rsidRDefault="00D64E82" w:rsidP="00D64E82">
      <w:pPr>
        <w:spacing w:before="240" w:after="240"/>
        <w:jc w:val="both"/>
        <w:rPr>
          <w:rFonts w:cstheme="minorHAnsi"/>
          <w:color w:val="000000"/>
        </w:rPr>
      </w:pPr>
      <w:r w:rsidRPr="00D64E82">
        <w:rPr>
          <w:rFonts w:cstheme="minorHAnsi"/>
          <w:color w:val="000000"/>
        </w:rPr>
        <w:t>Como puntos de observación para el proyecto se debería tener en cuenta, al menos:</w:t>
      </w:r>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i/>
          <w:color w:val="000000"/>
        </w:rPr>
      </w:pPr>
      <w:bookmarkStart w:id="0" w:name="_Toc77204862"/>
      <w:bookmarkStart w:id="1" w:name="_Toc77553040"/>
      <w:r w:rsidRPr="00D64E82">
        <w:rPr>
          <w:rFonts w:cstheme="minorHAnsi"/>
        </w:rPr>
        <w:t xml:space="preserve">Para PFV </w:t>
      </w:r>
      <w:proofErr w:type="spellStart"/>
      <w:r w:rsidRPr="00D64E82">
        <w:rPr>
          <w:rFonts w:cstheme="minorHAnsi"/>
        </w:rPr>
        <w:t>Marciaga</w:t>
      </w:r>
      <w:proofErr w:type="spellEnd"/>
      <w:r w:rsidRPr="00D64E82">
        <w:rPr>
          <w:rFonts w:cstheme="minorHAnsi"/>
        </w:rPr>
        <w:t xml:space="preserve"> Solar:</w:t>
      </w:r>
      <w:bookmarkEnd w:id="0"/>
      <w:bookmarkEnd w:id="1"/>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2" w:name="_Toc77553041"/>
      <w:bookmarkStart w:id="3" w:name="_Toc77204863"/>
      <w:r w:rsidRPr="00D64E82">
        <w:rPr>
          <w:rFonts w:cstheme="minorHAnsi"/>
        </w:rPr>
        <w:t>Mirador de la Campana (700 m).</w:t>
      </w:r>
      <w:bookmarkEnd w:id="2"/>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4" w:name="_Toc77553042"/>
      <w:r w:rsidRPr="00D64E82">
        <w:rPr>
          <w:rFonts w:cstheme="minorHAnsi"/>
        </w:rPr>
        <w:t>Mayor incidencia sobre la carretera MA-5401.</w:t>
      </w:r>
      <w:bookmarkEnd w:id="3"/>
      <w:bookmarkEnd w:id="4"/>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5" w:name="_Toc77553043"/>
      <w:r w:rsidRPr="00D64E82">
        <w:rPr>
          <w:rFonts w:cstheme="minorHAnsi"/>
        </w:rPr>
        <w:t>Pico del Grajo o Pico Valdivia.</w:t>
      </w:r>
      <w:bookmarkEnd w:id="5"/>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i/>
          <w:color w:val="000000"/>
        </w:rPr>
      </w:pPr>
      <w:bookmarkStart w:id="6" w:name="_Toc77553044"/>
      <w:bookmarkStart w:id="7" w:name="_Toc77204864"/>
      <w:r w:rsidRPr="00D64E82">
        <w:rPr>
          <w:rFonts w:cstheme="minorHAnsi"/>
        </w:rPr>
        <w:t>Para la línea de evacuación (no se llevó a cabo análisis):</w:t>
      </w:r>
      <w:bookmarkEnd w:id="6"/>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8" w:name="_Toc77553045"/>
      <w:r w:rsidRPr="00D64E82">
        <w:rPr>
          <w:rFonts w:cstheme="minorHAnsi"/>
        </w:rPr>
        <w:t>Carretera MA-5401</w:t>
      </w:r>
      <w:bookmarkEnd w:id="8"/>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9" w:name="_Toc77553046"/>
      <w:r w:rsidRPr="00D64E82">
        <w:rPr>
          <w:rFonts w:cstheme="minorHAnsi"/>
        </w:rPr>
        <w:t>Puerto Martínez.</w:t>
      </w:r>
      <w:bookmarkEnd w:id="9"/>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10" w:name="_Toc77553047"/>
      <w:r w:rsidRPr="00D64E82">
        <w:rPr>
          <w:rFonts w:cstheme="minorHAnsi"/>
        </w:rPr>
        <w:t>Núcleo urbano de Casarabonela.</w:t>
      </w:r>
      <w:bookmarkEnd w:id="10"/>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11" w:name="_Toc77553048"/>
      <w:r w:rsidRPr="00D64E82">
        <w:rPr>
          <w:rFonts w:cstheme="minorHAnsi"/>
        </w:rPr>
        <w:t>Carretera A-357.</w:t>
      </w:r>
      <w:bookmarkEnd w:id="7"/>
      <w:bookmarkEnd w:id="11"/>
    </w:p>
    <w:p w:rsidR="00D64E82" w:rsidRPr="00D64E82" w:rsidRDefault="00D64E82" w:rsidP="00D64E82">
      <w:pPr>
        <w:widowControl w:val="0"/>
        <w:suppressAutoHyphens/>
        <w:spacing w:before="240" w:after="240"/>
        <w:jc w:val="both"/>
        <w:outlineLvl w:val="0"/>
        <w:rPr>
          <w:rFonts w:cstheme="minorHAnsi"/>
        </w:rPr>
      </w:pPr>
      <w:bookmarkStart w:id="12" w:name="_Toc77204866"/>
      <w:bookmarkStart w:id="13" w:name="_Toc77553049"/>
      <w:r w:rsidRPr="00D64E82">
        <w:rPr>
          <w:rFonts w:cstheme="minorHAnsi"/>
        </w:rPr>
        <w:t>Por tanto, el estudio de paisaje llevado a cabo dentro del Estudio de impacto ambiental se debe considerar incompleto y ampliar al menos con los puntos indicados con anterioridad.</w:t>
      </w:r>
      <w:bookmarkEnd w:id="12"/>
      <w:bookmarkEnd w:id="13"/>
    </w:p>
    <w:p w:rsidR="00D64E82" w:rsidRPr="00D64E82" w:rsidRDefault="00D64E82" w:rsidP="00D64E82">
      <w:pPr>
        <w:widowControl w:val="0"/>
        <w:suppressAutoHyphens/>
        <w:spacing w:before="240" w:after="240"/>
        <w:jc w:val="both"/>
        <w:outlineLvl w:val="0"/>
        <w:rPr>
          <w:rFonts w:cstheme="minorHAnsi"/>
        </w:rPr>
      </w:pPr>
      <w:bookmarkStart w:id="14" w:name="_Toc77204867"/>
      <w:bookmarkStart w:id="15" w:name="_Toc77553050"/>
      <w:r w:rsidRPr="00D64E82">
        <w:rPr>
          <w:rFonts w:cstheme="minorHAnsi"/>
        </w:rPr>
        <w:lastRenderedPageBreak/>
        <w:t>Asimismo, debe presentarse este tipo de Estudio de Integración Paisajística en visión nocturna con el denominado “alumbrado normal”.</w:t>
      </w:r>
      <w:bookmarkEnd w:id="14"/>
      <w:bookmarkEnd w:id="15"/>
    </w:p>
    <w:p w:rsidR="00D64E82" w:rsidRPr="00D64E82" w:rsidRDefault="00D64E82" w:rsidP="00D64E82">
      <w:pPr>
        <w:widowControl w:val="0"/>
        <w:suppressAutoHyphens/>
        <w:spacing w:before="240" w:after="240"/>
        <w:jc w:val="both"/>
        <w:outlineLvl w:val="0"/>
        <w:rPr>
          <w:rFonts w:cstheme="minorHAnsi"/>
        </w:rPr>
      </w:pPr>
      <w:bookmarkStart w:id="16" w:name="_Toc77204868"/>
      <w:bookmarkStart w:id="17" w:name="_Toc77553051"/>
      <w:r w:rsidRPr="00D64E82">
        <w:rPr>
          <w:rFonts w:cstheme="minorHAnsi"/>
        </w:rPr>
        <w:t>A su vez, dentro de la Ley 7/2021, de 20 de mayo, de cambio climático y transición energética, artículo 21 sobre Consideraciones del cambio climático en la planificación y gestión territorial y urbanística, así como en las intervenciones en el medio urbano, en la edificación y en las infraestructuras del transporte, se indica:</w:t>
      </w:r>
      <w:bookmarkEnd w:id="16"/>
      <w:bookmarkEnd w:id="17"/>
    </w:p>
    <w:p w:rsidR="00D64E82" w:rsidRPr="00D64E82" w:rsidRDefault="00D64E82" w:rsidP="00D64E82">
      <w:pPr>
        <w:widowControl w:val="0"/>
        <w:suppressAutoHyphens/>
        <w:spacing w:before="240" w:after="240"/>
        <w:ind w:left="284"/>
        <w:jc w:val="both"/>
        <w:outlineLvl w:val="0"/>
        <w:rPr>
          <w:rFonts w:cstheme="minorHAnsi"/>
        </w:rPr>
      </w:pPr>
      <w:bookmarkStart w:id="18" w:name="_Toc77204869"/>
      <w:bookmarkStart w:id="19" w:name="_Toc77553052"/>
      <w:r w:rsidRPr="00D64E82">
        <w:rPr>
          <w:rFonts w:cstheme="minorHAnsi"/>
        </w:rPr>
        <w:t>…</w:t>
      </w:r>
      <w:r w:rsidRPr="00D64E82">
        <w:rPr>
          <w:rFonts w:cstheme="minorHAnsi"/>
          <w:i/>
        </w:rPr>
        <w:t xml:space="preserve">2. Para garantizar que las nuevas instalaciones de producción energética a partir de las fuentes de energía renovable no producen un impacto severo sobre la biodiversidad y otros valores naturales, se establecerá una zonificación que identifique zonas de sensibilidad y exclusión por su importancia para la biodiversidad, conectividad y provisión de servicios </w:t>
      </w:r>
      <w:proofErr w:type="spellStart"/>
      <w:r w:rsidRPr="00D64E82">
        <w:rPr>
          <w:rFonts w:cstheme="minorHAnsi"/>
          <w:i/>
        </w:rPr>
        <w:t>ecosistémicos</w:t>
      </w:r>
      <w:proofErr w:type="spellEnd"/>
      <w:r w:rsidRPr="00D64E82">
        <w:rPr>
          <w:rFonts w:cstheme="minorHAnsi"/>
          <w:i/>
        </w:rPr>
        <w:t>, así como sobre otros valores ambientales. A tal fin el Ministerio para la Transición Ecológica y el Reto Demográfico elaborará y actualizará periódicamente una herramienta cartográfica que refleje esa zonificación, y velará, en coordinación con las Comunidades Autónomas, para que el despliegue de los proyectos de energías renovables se lleve a cabo, preferentemente, en emplazamientos con menor impacto…</w:t>
      </w:r>
      <w:bookmarkEnd w:id="18"/>
      <w:bookmarkEnd w:id="19"/>
    </w:p>
    <w:p w:rsidR="00D64E82" w:rsidRPr="00D64E82" w:rsidRDefault="00D64E82" w:rsidP="00D64E82">
      <w:pPr>
        <w:widowControl w:val="0"/>
        <w:suppressAutoHyphens/>
        <w:spacing w:before="240" w:after="240"/>
        <w:jc w:val="both"/>
        <w:outlineLvl w:val="0"/>
        <w:rPr>
          <w:rFonts w:cstheme="minorHAnsi"/>
        </w:rPr>
      </w:pPr>
      <w:bookmarkStart w:id="20" w:name="_Toc77204870"/>
      <w:bookmarkStart w:id="21" w:name="_Toc77553053"/>
      <w:r w:rsidRPr="00D64E82">
        <w:rPr>
          <w:rFonts w:cstheme="minorHAnsi"/>
        </w:rPr>
        <w:t>Dentro de la provincia de Málaga, dicha zonificación no se encuentra realizada todavía.</w:t>
      </w:r>
      <w:bookmarkEnd w:id="20"/>
      <w:bookmarkEnd w:id="21"/>
    </w:p>
    <w:p w:rsidR="00D64E82" w:rsidRDefault="00D64E82" w:rsidP="00D64E82">
      <w:pPr>
        <w:spacing w:before="240" w:after="240"/>
        <w:jc w:val="both"/>
        <w:rPr>
          <w:rFonts w:cstheme="minorHAnsi"/>
        </w:rPr>
      </w:pPr>
      <w:bookmarkStart w:id="22" w:name="_Toc77204871"/>
      <w:bookmarkStart w:id="23" w:name="_Toc77553054"/>
      <w:r w:rsidRPr="00D64E82">
        <w:rPr>
          <w:rFonts w:cstheme="minorHAnsi"/>
        </w:rPr>
        <w:t>En estos valores ambientales a los que hace referencia la Ley de cambio climático y transición energética también se encuentra, por supuesto, el paisaje, por lo que impactar de la menor manera posible sobre el mismo se considera fundamental de acuerdo a esta normativa (ya en vigor, desde el día después a su publicación en el BOE).</w:t>
      </w:r>
      <w:bookmarkEnd w:id="22"/>
      <w:bookmarkEnd w:id="23"/>
    </w:p>
    <w:p w:rsidR="00D64E82" w:rsidRPr="00D64E82" w:rsidRDefault="00E80FD6" w:rsidP="00BF3269">
      <w:pPr>
        <w:pStyle w:val="Prrafodelista"/>
        <w:numPr>
          <w:ilvl w:val="0"/>
          <w:numId w:val="3"/>
        </w:numPr>
        <w:spacing w:before="240" w:after="240"/>
        <w:ind w:left="426" w:hanging="426"/>
        <w:jc w:val="both"/>
        <w:rPr>
          <w:rFonts w:cstheme="minorHAnsi"/>
          <w:b/>
        </w:rPr>
      </w:pPr>
      <w:r>
        <w:rPr>
          <w:rFonts w:cstheme="minorHAnsi"/>
          <w:b/>
        </w:rPr>
        <w:t>Planeamiento urbanístico</w:t>
      </w:r>
      <w:r w:rsidRPr="0053395C">
        <w:rPr>
          <w:rFonts w:cstheme="minorHAnsi"/>
          <w:b/>
        </w:rPr>
        <w:t>.</w:t>
      </w:r>
    </w:p>
    <w:p w:rsidR="00D64E82" w:rsidRPr="00D64E82" w:rsidRDefault="00D64E82" w:rsidP="00D64E82">
      <w:pPr>
        <w:widowControl w:val="0"/>
        <w:suppressAutoHyphens/>
        <w:spacing w:before="240" w:after="240"/>
        <w:jc w:val="both"/>
        <w:outlineLvl w:val="0"/>
        <w:rPr>
          <w:rFonts w:cstheme="minorHAnsi"/>
        </w:rPr>
      </w:pPr>
      <w:bookmarkStart w:id="24" w:name="_Toc77553056"/>
      <w:r w:rsidRPr="00D64E82">
        <w:rPr>
          <w:rFonts w:cstheme="minorHAnsi"/>
        </w:rPr>
        <w:t xml:space="preserve">En relación al planeamiento urbanístico, indicar dentro del estudio de impacto ambiental de la PFV </w:t>
      </w:r>
      <w:proofErr w:type="spellStart"/>
      <w:r w:rsidRPr="00D64E82">
        <w:rPr>
          <w:rFonts w:cstheme="minorHAnsi"/>
        </w:rPr>
        <w:t>Marciaga</w:t>
      </w:r>
      <w:proofErr w:type="spellEnd"/>
      <w:r w:rsidRPr="00D64E82">
        <w:rPr>
          <w:rFonts w:cstheme="minorHAnsi"/>
        </w:rPr>
        <w:t xml:space="preserve"> Solar según se recoge en el apartado I.8.13 ORDENACIÓN DEL TERRITORIO Y PLANEAMIENTO URBANÍSTICO VIGENTE del Estudio de Impacto Ambiental para los Proyectos Fotovoltaicos del Nudo de </w:t>
      </w:r>
      <w:proofErr w:type="spellStart"/>
      <w:r w:rsidRPr="00D64E82">
        <w:rPr>
          <w:rFonts w:cstheme="minorHAnsi"/>
        </w:rPr>
        <w:t>Cártama</w:t>
      </w:r>
      <w:proofErr w:type="spellEnd"/>
      <w:r w:rsidRPr="00D64E82">
        <w:rPr>
          <w:rFonts w:cstheme="minorHAnsi"/>
        </w:rPr>
        <w:t xml:space="preserve"> 400, página 121:</w:t>
      </w:r>
      <w:bookmarkEnd w:id="24"/>
    </w:p>
    <w:p w:rsidR="00D64E82" w:rsidRPr="00D64E82" w:rsidRDefault="00D64E82" w:rsidP="00D64E82">
      <w:pPr>
        <w:spacing w:before="240" w:after="240"/>
        <w:ind w:left="284"/>
        <w:jc w:val="both"/>
        <w:rPr>
          <w:rFonts w:cstheme="minorHAnsi"/>
          <w:i/>
          <w:iCs/>
        </w:rPr>
      </w:pPr>
      <w:r w:rsidRPr="00D64E82">
        <w:rPr>
          <w:rFonts w:cstheme="minorHAnsi"/>
          <w:i/>
          <w:iCs/>
        </w:rPr>
        <w:t xml:space="preserve">…El área de implantación de las del proyecto AF </w:t>
      </w:r>
      <w:proofErr w:type="spellStart"/>
      <w:r w:rsidRPr="00D64E82">
        <w:rPr>
          <w:rFonts w:cstheme="minorHAnsi"/>
          <w:i/>
          <w:iCs/>
        </w:rPr>
        <w:t>Marciaga</w:t>
      </w:r>
      <w:proofErr w:type="spellEnd"/>
      <w:r w:rsidRPr="00D64E82">
        <w:rPr>
          <w:rFonts w:cstheme="minorHAnsi"/>
          <w:i/>
          <w:iCs/>
        </w:rPr>
        <w:t xml:space="preserve"> se ubica en el municipio de Casarabonela. El término municipal cuenta con un Plan General de Ordenación Urbanística (PGOU) aprobadas por la Comisión Provincial de Urbanismo el 30 de diciembre de 1.991 y publicadas en BOP el 15 de febrero de 1.993, si bien fueron publicadas con carácter completo el 11 de diciembre de 2012. Según los planos de dicho PGOU la zona de implantación de la PFV se ubica sobre Suelo no Urbanizable.</w:t>
      </w:r>
    </w:p>
    <w:p w:rsidR="00D64E82" w:rsidRPr="00D64E82" w:rsidRDefault="00D64E82" w:rsidP="00D64E82">
      <w:pPr>
        <w:autoSpaceDE w:val="0"/>
        <w:autoSpaceDN w:val="0"/>
        <w:adjustRightInd w:val="0"/>
        <w:spacing w:before="240" w:after="240"/>
        <w:jc w:val="both"/>
        <w:rPr>
          <w:rFonts w:cstheme="minorHAnsi"/>
        </w:rPr>
      </w:pPr>
      <w:r w:rsidRPr="00D64E82">
        <w:rPr>
          <w:rFonts w:cstheme="minorHAnsi"/>
        </w:rPr>
        <w:t xml:space="preserve">Esta referencia realmente pertenece al término municipal de </w:t>
      </w:r>
      <w:proofErr w:type="spellStart"/>
      <w:r w:rsidRPr="00D64E82">
        <w:rPr>
          <w:rFonts w:cstheme="minorHAnsi"/>
        </w:rPr>
        <w:t>Álora</w:t>
      </w:r>
      <w:proofErr w:type="spellEnd"/>
      <w:r w:rsidRPr="00D64E82">
        <w:rPr>
          <w:rFonts w:cstheme="minorHAnsi"/>
        </w:rPr>
        <w:t>, por lo que esto supone un error de base, ya que el planeamiento vigente en Casarabonela se corresponde con las Normas Subsidiarias de Planeamiento Municipal aprobadas definitivamente por la Comisión Provincial de Ordenación del Territorio y Urbanismo de Málaga en fecha 19 de mayo de 1982 y publicadas en el BOP de fecha 2 de junio del mismo año.</w:t>
      </w:r>
    </w:p>
    <w:p w:rsidR="00D64E82" w:rsidRPr="00D64E82" w:rsidRDefault="00D64E82" w:rsidP="00D64E82">
      <w:pPr>
        <w:autoSpaceDE w:val="0"/>
        <w:autoSpaceDN w:val="0"/>
        <w:adjustRightInd w:val="0"/>
        <w:spacing w:before="240" w:after="240"/>
        <w:jc w:val="both"/>
        <w:rPr>
          <w:rFonts w:cstheme="minorHAnsi"/>
        </w:rPr>
      </w:pPr>
      <w:r w:rsidRPr="00D64E82">
        <w:rPr>
          <w:rFonts w:cstheme="minorHAnsi"/>
        </w:rPr>
        <w:t>Posteriormente se aprobó definitivamente la Adaptación Parcial a la LOUA de las Normas Subsidiarias, publicadas en el BOP (nº95) de 21 de mayo de 2014.</w:t>
      </w:r>
    </w:p>
    <w:p w:rsidR="00D64E82" w:rsidRPr="00D64E82" w:rsidRDefault="00D64E82" w:rsidP="00D64E82">
      <w:pPr>
        <w:widowControl w:val="0"/>
        <w:suppressAutoHyphens/>
        <w:spacing w:before="240" w:after="240"/>
        <w:jc w:val="both"/>
        <w:outlineLvl w:val="0"/>
        <w:rPr>
          <w:rFonts w:cstheme="minorHAnsi"/>
        </w:rPr>
      </w:pPr>
      <w:bookmarkStart w:id="25" w:name="_Toc77553057"/>
      <w:r w:rsidRPr="00D64E82">
        <w:rPr>
          <w:rFonts w:cstheme="minorHAnsi"/>
        </w:rPr>
        <w:lastRenderedPageBreak/>
        <w:t>En 2017 se llevó a cabo una aprobación inicial de un nuevo planeamiento, pero el mismo se modificó, hasta el punto que se redactó un nuevo documento que se sometió nuevamente a información pública y se encuentra actualmente en aprobación provisional.</w:t>
      </w:r>
      <w:bookmarkEnd w:id="25"/>
    </w:p>
    <w:p w:rsidR="00D64E82" w:rsidRPr="00D64E82" w:rsidRDefault="00D64E82" w:rsidP="00D64E82">
      <w:pPr>
        <w:widowControl w:val="0"/>
        <w:suppressAutoHyphens/>
        <w:spacing w:before="240" w:after="240"/>
        <w:jc w:val="both"/>
        <w:outlineLvl w:val="0"/>
        <w:rPr>
          <w:rFonts w:cstheme="minorHAnsi"/>
        </w:rPr>
      </w:pPr>
      <w:bookmarkStart w:id="26" w:name="_Toc77204878"/>
      <w:bookmarkStart w:id="27" w:name="_Toc77553058"/>
      <w:r w:rsidRPr="00D64E82">
        <w:rPr>
          <w:rFonts w:cstheme="minorHAnsi"/>
        </w:rPr>
        <w:t>También es reseñable dentro de este apartado que, según el artículo 42.3 de la Ley de ordenación urbanística de Andalucía, las actuaciones de interés público requieren la aprobación de plan especial o proyecto de actuación. No obstante, la implantación de infraestructuras hidráulicas, energéticas, de telecomunicaciones y el aprovechamiento de los recursos minerales cuya autorización corresponda a la Comunidad Autónoma, no requerirán de la aprobación de Plan Especial o Proyecto de Actuación. En estos supuestos será preceptivo un informe de compatibilidad urbanística emitido por el Ayuntamiento. Pero en el caso del proyecto que nos ocupa la autorización corresponde al Estado, por lo que sí es preceptivo la redacción de plan especial o proyecto de actuación.</w:t>
      </w:r>
      <w:bookmarkEnd w:id="26"/>
      <w:bookmarkEnd w:id="27"/>
    </w:p>
    <w:p w:rsidR="00D64E82" w:rsidRPr="00D64E82" w:rsidRDefault="00D64E82" w:rsidP="00D64E82">
      <w:pPr>
        <w:widowControl w:val="0"/>
        <w:suppressAutoHyphens/>
        <w:spacing w:before="240" w:after="240"/>
        <w:jc w:val="both"/>
        <w:outlineLvl w:val="0"/>
        <w:rPr>
          <w:rFonts w:cstheme="minorHAnsi"/>
        </w:rPr>
      </w:pPr>
      <w:bookmarkStart w:id="28" w:name="_Toc77553059"/>
      <w:r w:rsidRPr="00D64E82">
        <w:rPr>
          <w:rFonts w:cstheme="minorHAnsi"/>
        </w:rPr>
        <w:t xml:space="preserve">Finalmente, en el municipio de Casarabonela es de aplicación el </w:t>
      </w:r>
      <w:r w:rsidRPr="00D64E82">
        <w:rPr>
          <w:rFonts w:cstheme="minorHAnsi"/>
          <w:bCs/>
        </w:rPr>
        <w:t>Plan Especial de Protección del Medio Físico de la</w:t>
      </w:r>
      <w:r w:rsidRPr="00D64E82">
        <w:rPr>
          <w:rFonts w:cstheme="minorHAnsi"/>
        </w:rPr>
        <w:t xml:space="preserve"> </w:t>
      </w:r>
      <w:r w:rsidRPr="00D64E82">
        <w:rPr>
          <w:rFonts w:cstheme="minorHAnsi"/>
          <w:bCs/>
        </w:rPr>
        <w:t>Provincia de Málaga, y en relación al mismo, parte de la ubicación de las infraestructuras del proyecto se encuentran dentro del Conjunto Serrano CS-13 Sierras Prieta-Cabrillas-</w:t>
      </w:r>
      <w:proofErr w:type="spellStart"/>
      <w:r w:rsidRPr="00D64E82">
        <w:rPr>
          <w:rFonts w:cstheme="minorHAnsi"/>
          <w:bCs/>
        </w:rPr>
        <w:t>Alcaparaín</w:t>
      </w:r>
      <w:proofErr w:type="spellEnd"/>
      <w:r w:rsidRPr="00D64E82">
        <w:rPr>
          <w:rFonts w:cstheme="minorHAnsi"/>
          <w:bCs/>
        </w:rPr>
        <w:t>. Según la norma</w:t>
      </w:r>
      <w:r w:rsidRPr="00D64E82">
        <w:rPr>
          <w:rFonts w:cstheme="minorHAnsi"/>
        </w:rPr>
        <w:t xml:space="preserve"> 39. 3 i) se consideran compatibles:</w:t>
      </w:r>
      <w:bookmarkEnd w:id="28"/>
    </w:p>
    <w:p w:rsidR="00D64E82" w:rsidRPr="00D64E82" w:rsidRDefault="00D64E82" w:rsidP="00D64E82">
      <w:pPr>
        <w:widowControl w:val="0"/>
        <w:suppressAutoHyphens/>
        <w:spacing w:before="240" w:after="240"/>
        <w:ind w:left="284"/>
        <w:jc w:val="both"/>
        <w:outlineLvl w:val="0"/>
        <w:rPr>
          <w:rFonts w:cstheme="minorHAnsi"/>
          <w:i/>
          <w:iCs/>
        </w:rPr>
      </w:pPr>
      <w:bookmarkStart w:id="29" w:name="_Toc77553060"/>
      <w:r w:rsidRPr="00D64E82">
        <w:rPr>
          <w:rFonts w:cstheme="minorHAnsi"/>
        </w:rPr>
        <w:t>“…</w:t>
      </w:r>
      <w:r w:rsidRPr="00D64E82">
        <w:rPr>
          <w:rFonts w:cstheme="minorHAnsi"/>
          <w:bCs/>
          <w:i/>
          <w:iCs/>
        </w:rPr>
        <w:t>Las actuaciones de carácter</w:t>
      </w:r>
      <w:r w:rsidRPr="00D64E82">
        <w:rPr>
          <w:rFonts w:cstheme="minorHAnsi"/>
        </w:rPr>
        <w:t xml:space="preserve"> </w:t>
      </w:r>
      <w:r w:rsidRPr="00D64E82">
        <w:rPr>
          <w:rFonts w:cstheme="minorHAnsi"/>
          <w:bCs/>
          <w:i/>
          <w:iCs/>
        </w:rPr>
        <w:t xml:space="preserve">infraestructural que ineludiblemente deban localizarse en estos espacios </w:t>
      </w:r>
      <w:r w:rsidRPr="00D64E82">
        <w:rPr>
          <w:rFonts w:cstheme="minorHAnsi"/>
          <w:i/>
          <w:iCs/>
        </w:rPr>
        <w:t>de acuerdo a lo establecido en la Norma 23. Cuando se traten de infraestructuras viarias, energéticas, hidráulicas, de saneamiento o abastecimiento o vinculadas al sistema general de telecomunicaciones será preceptiva la aportación de un Estudio de Impacto Ambiental.”</w:t>
      </w:r>
      <w:bookmarkEnd w:id="29"/>
    </w:p>
    <w:p w:rsidR="00D64E82" w:rsidRPr="00D64E82" w:rsidRDefault="00D64E82" w:rsidP="00D64E82">
      <w:pPr>
        <w:spacing w:before="240" w:after="240"/>
        <w:jc w:val="both"/>
        <w:rPr>
          <w:rFonts w:cstheme="minorHAnsi"/>
        </w:rPr>
      </w:pPr>
      <w:bookmarkStart w:id="30" w:name="_Toc77553061"/>
      <w:r w:rsidRPr="00D64E82">
        <w:rPr>
          <w:rFonts w:cstheme="minorHAnsi"/>
          <w:iCs/>
        </w:rPr>
        <w:t xml:space="preserve">El hecho de hacer referencia al carácter ineludible de la localización es cuestionable para el proyecto que se pretende de PFV </w:t>
      </w:r>
      <w:proofErr w:type="spellStart"/>
      <w:r w:rsidRPr="00D64E82">
        <w:rPr>
          <w:rFonts w:cstheme="minorHAnsi"/>
          <w:iCs/>
        </w:rPr>
        <w:t>Marciaga</w:t>
      </w:r>
      <w:proofErr w:type="spellEnd"/>
      <w:r w:rsidRPr="00D64E82">
        <w:rPr>
          <w:rFonts w:cstheme="minorHAnsi"/>
          <w:iCs/>
        </w:rPr>
        <w:t xml:space="preserve"> Solar y sus infraestructuras asociadas, ya que hasta en el documento </w:t>
      </w:r>
      <w:r w:rsidRPr="00D64E82">
        <w:rPr>
          <w:rFonts w:cstheme="minorHAnsi"/>
          <w:color w:val="000000"/>
        </w:rPr>
        <w:t xml:space="preserve">ADENDA </w:t>
      </w:r>
      <w:r w:rsidRPr="00D64E82">
        <w:rPr>
          <w:rFonts w:cstheme="minorHAnsi"/>
        </w:rPr>
        <w:t>DE ACTUALIZACIÓN DEL ESTUDIO ANUAL DE AVES PARA LAS PLANTAS SOLARES FOTOVOLTAICAS DEL NUDO DE CÁRTAMA, PROVINCIA DE MÁLAGA</w:t>
      </w:r>
      <w:r w:rsidRPr="00D64E82">
        <w:rPr>
          <w:rFonts w:cstheme="minorHAnsi"/>
          <w:color w:val="000000"/>
        </w:rPr>
        <w:t xml:space="preserve"> que se presentó en el trámite de información pública de las </w:t>
      </w:r>
      <w:proofErr w:type="spellStart"/>
      <w:r w:rsidRPr="00D64E82">
        <w:rPr>
          <w:rFonts w:cstheme="minorHAnsi"/>
          <w:color w:val="000000"/>
        </w:rPr>
        <w:t>PFVs</w:t>
      </w:r>
      <w:proofErr w:type="spellEnd"/>
      <w:r w:rsidRPr="00D64E82">
        <w:rPr>
          <w:rFonts w:cstheme="minorHAnsi"/>
          <w:color w:val="000000"/>
        </w:rPr>
        <w:t xml:space="preserve"> </w:t>
      </w:r>
      <w:proofErr w:type="spellStart"/>
      <w:r w:rsidRPr="00D64E82">
        <w:rPr>
          <w:rFonts w:cstheme="minorHAnsi"/>
          <w:color w:val="000000"/>
        </w:rPr>
        <w:t>Posets</w:t>
      </w:r>
      <w:proofErr w:type="spellEnd"/>
      <w:r w:rsidRPr="00D64E82">
        <w:rPr>
          <w:rFonts w:cstheme="minorHAnsi"/>
          <w:color w:val="000000"/>
        </w:rPr>
        <w:t xml:space="preserve"> Solar y </w:t>
      </w:r>
      <w:proofErr w:type="spellStart"/>
      <w:r w:rsidRPr="00D64E82">
        <w:rPr>
          <w:rFonts w:cstheme="minorHAnsi"/>
          <w:color w:val="000000"/>
        </w:rPr>
        <w:t>Faballones</w:t>
      </w:r>
      <w:proofErr w:type="spellEnd"/>
      <w:r w:rsidRPr="00D64E82">
        <w:rPr>
          <w:rFonts w:cstheme="minorHAnsi"/>
          <w:color w:val="000000"/>
        </w:rPr>
        <w:t xml:space="preserve"> Solar, se presentan dos alternativas para el proyecto ubicadas fuera del ámbito del CS-13.</w:t>
      </w:r>
      <w:bookmarkEnd w:id="30"/>
    </w:p>
    <w:p w:rsidR="00A02941" w:rsidRPr="0053395C" w:rsidRDefault="00A02941" w:rsidP="00A02941">
      <w:pPr>
        <w:pStyle w:val="Prrafodelista"/>
        <w:numPr>
          <w:ilvl w:val="0"/>
          <w:numId w:val="3"/>
        </w:numPr>
        <w:spacing w:before="240" w:after="240"/>
        <w:ind w:left="426" w:hanging="426"/>
        <w:jc w:val="both"/>
        <w:rPr>
          <w:rFonts w:cstheme="minorHAnsi"/>
          <w:b/>
        </w:rPr>
      </w:pPr>
      <w:r>
        <w:rPr>
          <w:rFonts w:cstheme="minorHAnsi"/>
          <w:b/>
        </w:rPr>
        <w:t>Patrimonio</w:t>
      </w:r>
      <w:r w:rsidRPr="0053395C">
        <w:rPr>
          <w:rFonts w:cstheme="minorHAnsi"/>
          <w:b/>
        </w:rPr>
        <w:t>.</w:t>
      </w:r>
    </w:p>
    <w:p w:rsidR="00D64E82" w:rsidRPr="00D64E82" w:rsidRDefault="00D64E82" w:rsidP="00D64E82">
      <w:pPr>
        <w:widowControl w:val="0"/>
        <w:suppressAutoHyphens/>
        <w:spacing w:before="240" w:after="240"/>
        <w:jc w:val="both"/>
        <w:outlineLvl w:val="0"/>
        <w:rPr>
          <w:rFonts w:cstheme="minorHAnsi"/>
        </w:rPr>
      </w:pPr>
      <w:bookmarkStart w:id="31" w:name="_Toc77204880"/>
      <w:bookmarkStart w:id="32" w:name="_Toc77553063"/>
      <w:r w:rsidRPr="00D64E82">
        <w:rPr>
          <w:rFonts w:cstheme="minorHAnsi"/>
        </w:rPr>
        <w:t xml:space="preserve">Dentro del Documento 04, Anexo II: Estudio Histórico y Arqueológico de los proyectos de la AF IV del nudo </w:t>
      </w:r>
      <w:proofErr w:type="spellStart"/>
      <w:r w:rsidRPr="00D64E82">
        <w:rPr>
          <w:rFonts w:cstheme="minorHAnsi"/>
        </w:rPr>
        <w:t>Cártama</w:t>
      </w:r>
      <w:proofErr w:type="spellEnd"/>
      <w:r w:rsidRPr="00D64E82">
        <w:rPr>
          <w:rFonts w:cstheme="minorHAnsi"/>
        </w:rPr>
        <w:t xml:space="preserve"> 220-400 y sus infraestructuras de evacuación asociadas se recogen varios anexos sobre los que no se aporta la información:</w:t>
      </w:r>
      <w:bookmarkEnd w:id="31"/>
      <w:bookmarkEnd w:id="32"/>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3" w:name="_Toc77204881"/>
      <w:bookmarkStart w:id="34" w:name="_Toc77553064"/>
      <w:r w:rsidRPr="00D64E82">
        <w:rPr>
          <w:rFonts w:cstheme="minorHAnsi"/>
        </w:rPr>
        <w:t>ANEXO 2.1: “Solicitud de Prospección Arqueológica”. Se aporta.</w:t>
      </w:r>
      <w:bookmarkEnd w:id="33"/>
      <w:bookmarkEnd w:id="34"/>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5" w:name="_Toc77204882"/>
      <w:bookmarkStart w:id="36" w:name="_Toc77553065"/>
      <w:r w:rsidRPr="00D64E82">
        <w:rPr>
          <w:rFonts w:cstheme="minorHAnsi"/>
        </w:rPr>
        <w:t>ANEXO 2.2: “Autorización de Prospección Arqueológica”. No se aporta, pendiente de realizar.</w:t>
      </w:r>
      <w:bookmarkEnd w:id="35"/>
      <w:bookmarkEnd w:id="36"/>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7" w:name="_Toc77204883"/>
      <w:bookmarkStart w:id="38" w:name="_Toc77553066"/>
      <w:r w:rsidRPr="00D64E82">
        <w:rPr>
          <w:rFonts w:cstheme="minorHAnsi"/>
        </w:rPr>
        <w:t>ANEXO 2.3: “Registro del Informe de Prospección e Informe de Prospección Arqueológica”. No se aporta, pendiente de realizar.</w:t>
      </w:r>
      <w:bookmarkEnd w:id="37"/>
      <w:bookmarkEnd w:id="38"/>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9" w:name="_Toc77204884"/>
      <w:bookmarkStart w:id="40" w:name="_Toc77553067"/>
      <w:r w:rsidRPr="00D64E82">
        <w:rPr>
          <w:rFonts w:cstheme="minorHAnsi"/>
        </w:rPr>
        <w:t>ANEXO 2.4: “Resolución de Patrimonio”. No se aporta, pendiente de realizar.</w:t>
      </w:r>
      <w:bookmarkEnd w:id="39"/>
      <w:bookmarkEnd w:id="40"/>
    </w:p>
    <w:p w:rsidR="00D64E82" w:rsidRPr="00D64E82" w:rsidRDefault="00D64E82" w:rsidP="00D64E82">
      <w:pPr>
        <w:spacing w:before="240" w:after="240"/>
        <w:contextualSpacing/>
        <w:jc w:val="both"/>
        <w:rPr>
          <w:rFonts w:cstheme="minorHAnsi"/>
          <w:i/>
        </w:rPr>
      </w:pPr>
      <w:bookmarkStart w:id="41" w:name="_Toc77204885"/>
      <w:r w:rsidRPr="00D64E82">
        <w:rPr>
          <w:rFonts w:cstheme="minorHAnsi"/>
        </w:rPr>
        <w:lastRenderedPageBreak/>
        <w:t xml:space="preserve">Sin embargo, en conclusiones se indica </w:t>
      </w:r>
      <w:proofErr w:type="gramStart"/>
      <w:r w:rsidRPr="00D64E82">
        <w:rPr>
          <w:rFonts w:cstheme="minorHAnsi"/>
        </w:rPr>
        <w:t>que …</w:t>
      </w:r>
      <w:proofErr w:type="gramEnd"/>
      <w:r w:rsidRPr="00D64E82">
        <w:rPr>
          <w:rFonts w:cstheme="minorHAnsi"/>
          <w:i/>
        </w:rPr>
        <w:t>Tras el estudio pormenorizado de la información patrimonial realizado, a la espera de los resultados de la prospección y, por tanto, de la resolución de Patrimonio se puede concluir:</w:t>
      </w:r>
    </w:p>
    <w:p w:rsidR="00D64E82" w:rsidRPr="00D64E82" w:rsidRDefault="00D64E82" w:rsidP="00D64E82">
      <w:pPr>
        <w:pStyle w:val="Prrafodelista"/>
        <w:numPr>
          <w:ilvl w:val="0"/>
          <w:numId w:val="1"/>
        </w:numPr>
        <w:spacing w:before="240" w:after="240"/>
        <w:ind w:left="567" w:hanging="283"/>
        <w:jc w:val="both"/>
        <w:rPr>
          <w:rFonts w:cstheme="minorHAnsi"/>
          <w:i/>
        </w:rPr>
      </w:pPr>
      <w:r w:rsidRPr="00D64E82">
        <w:rPr>
          <w:rFonts w:cstheme="minorHAnsi"/>
          <w:i/>
        </w:rPr>
        <w:t>Afección directa del proyecto. Dentro de la zona de construcción del proyecto existe un grado de afección potencialmente muy alto sobre el Patrimonio Histórico, Arqueológico y Etnográfico conocido. Los trabajos de prospección deberán proporcionarnos la información necesaria para poder establecer con mayor precisión los impactos.</w:t>
      </w:r>
    </w:p>
    <w:p w:rsidR="00D64E82" w:rsidRPr="00D64E82" w:rsidRDefault="00D64E82" w:rsidP="00D64E82">
      <w:pPr>
        <w:pStyle w:val="Prrafodelista"/>
        <w:numPr>
          <w:ilvl w:val="0"/>
          <w:numId w:val="1"/>
        </w:numPr>
        <w:spacing w:before="240" w:after="240"/>
        <w:ind w:left="567" w:hanging="283"/>
        <w:jc w:val="both"/>
        <w:rPr>
          <w:rFonts w:cstheme="minorHAnsi"/>
          <w:i/>
        </w:rPr>
      </w:pPr>
      <w:r w:rsidRPr="00D64E82">
        <w:rPr>
          <w:rFonts w:cstheme="minorHAnsi"/>
          <w:i/>
        </w:rPr>
        <w:t>Afección indirecta. Calificaremos de indirecta la Distorsión Perceptual, afección visual sobre los elementos patrimoniales tanto visibles como invisibles. Dicho impacto tendría una clasificación de moderado.</w:t>
      </w:r>
    </w:p>
    <w:p w:rsidR="00D64E82" w:rsidRPr="00D64E82" w:rsidRDefault="00D64E82" w:rsidP="00D64E82">
      <w:pPr>
        <w:spacing w:before="240" w:after="240"/>
        <w:contextualSpacing/>
        <w:jc w:val="both"/>
        <w:rPr>
          <w:rFonts w:cstheme="minorHAnsi"/>
          <w:i/>
        </w:rPr>
      </w:pPr>
      <w:r w:rsidRPr="00D64E82">
        <w:rPr>
          <w:rFonts w:cstheme="minorHAnsi"/>
          <w:i/>
        </w:rPr>
        <w:t>En aplicación de la Ley 14/2007, de 26 de noviembre, del Patrimonio Histórico Andaluz. Con relación a actuaciones arqueológicas previas al desarrollo de la construcción se ha solicitado a la Delegación Territorial de Cultura en Málaga, permiso para el desarrollo de un “Proyecto de prospección arqueológica de cobertura total”, que contempla la prospección arqueológica intensiva de todas las parcelas afectadas por el proyecto constructivo.</w:t>
      </w:r>
    </w:p>
    <w:p w:rsidR="00D64E82" w:rsidRPr="00D64E82" w:rsidRDefault="00D64E82" w:rsidP="00D64E82">
      <w:pPr>
        <w:spacing w:before="240" w:after="240"/>
        <w:contextualSpacing/>
        <w:jc w:val="both"/>
        <w:rPr>
          <w:rFonts w:cstheme="minorHAnsi"/>
          <w:i/>
        </w:rPr>
      </w:pPr>
      <w:r w:rsidRPr="00D64E82">
        <w:rPr>
          <w:rFonts w:cstheme="minorHAnsi"/>
          <w:i/>
        </w:rPr>
        <w:t>Según el artículo 52 de dicha ley, sobre autorizaciones de actividades arqueológicas:</w:t>
      </w:r>
    </w:p>
    <w:p w:rsidR="00D64E82" w:rsidRPr="00D64E82" w:rsidRDefault="00D64E82" w:rsidP="00D64E82">
      <w:pPr>
        <w:pStyle w:val="Prrafodelista"/>
        <w:numPr>
          <w:ilvl w:val="0"/>
          <w:numId w:val="1"/>
        </w:numPr>
        <w:spacing w:before="240" w:after="240"/>
        <w:ind w:left="567" w:hanging="283"/>
        <w:jc w:val="both"/>
        <w:rPr>
          <w:rFonts w:cstheme="minorHAnsi"/>
          <w:i/>
        </w:rPr>
      </w:pPr>
      <w:r w:rsidRPr="00D64E82">
        <w:rPr>
          <w:rFonts w:cstheme="minorHAnsi"/>
          <w:i/>
        </w:rPr>
        <w:t>Será necesaria la previa autorización de la Consejería competente en materia de patrimonio histórico para la realización de todo tipo de excavaciones y prospecciones arqueológicas, terrestres o subacuáticas; el análisis de estructuras emergentes; la reproducción y estudio del arte rupestre; las labores de consolidación, restauración y restitución arqueológicas; las actuaciones de cerramiento, vallado, cubrición y documentación gráfica, así como el estudio con metodología arqueológica de los materiales arqueológicos depositados en los museos de la Comunidad Autónoma de Andalucía.</w:t>
      </w:r>
    </w:p>
    <w:p w:rsidR="00D64E82" w:rsidRPr="00D64E82" w:rsidRDefault="00D64E82" w:rsidP="00D64E82">
      <w:pPr>
        <w:spacing w:before="240" w:after="240"/>
        <w:contextualSpacing/>
        <w:jc w:val="both"/>
        <w:rPr>
          <w:rFonts w:cstheme="minorHAnsi"/>
          <w:i/>
        </w:rPr>
      </w:pPr>
      <w:r w:rsidRPr="00D64E82">
        <w:rPr>
          <w:rFonts w:cstheme="minorHAnsi"/>
          <w:i/>
        </w:rPr>
        <w:t>Se entiende por prospecciones arqueológicas las observaciones y reconocimientos de la superficie o del subsuelo que se lleven a cabo, sin remoción del terreno, con el fin de buscar, documentar e investigar bienes y lugares integrantes del patrimonio arqueológico de cualquier tipo.</w:t>
      </w:r>
    </w:p>
    <w:p w:rsidR="00D64E82" w:rsidRPr="00D64E82" w:rsidRDefault="00D64E82" w:rsidP="00D64E82">
      <w:pPr>
        <w:spacing w:before="240" w:after="240"/>
        <w:contextualSpacing/>
        <w:jc w:val="both"/>
        <w:rPr>
          <w:rFonts w:cstheme="minorHAnsi"/>
          <w:i/>
        </w:rPr>
      </w:pPr>
      <w:r w:rsidRPr="00D64E82">
        <w:rPr>
          <w:rFonts w:cstheme="minorHAnsi"/>
          <w:i/>
        </w:rPr>
        <w:t>En fase de obra se plantea la realización de control y vigilancia de todos los movimientos de tierra dentro del proyecto constructivo.</w:t>
      </w:r>
    </w:p>
    <w:p w:rsidR="00D64E82" w:rsidRPr="00D64E82" w:rsidRDefault="00D64E82" w:rsidP="00D64E82">
      <w:pPr>
        <w:spacing w:before="240" w:after="240"/>
        <w:contextualSpacing/>
        <w:jc w:val="both"/>
        <w:rPr>
          <w:rFonts w:cstheme="minorHAnsi"/>
        </w:rPr>
      </w:pPr>
      <w:r w:rsidRPr="00D64E82">
        <w:rPr>
          <w:rFonts w:cstheme="minorHAnsi"/>
        </w:rPr>
        <w:t>Al respecto se proponen las siguientes medidas correctoras:</w:t>
      </w:r>
    </w:p>
    <w:p w:rsidR="00D64E82" w:rsidRPr="00D64E82" w:rsidRDefault="00D64E82" w:rsidP="00D64E82">
      <w:pPr>
        <w:spacing w:before="240" w:after="240"/>
        <w:contextualSpacing/>
        <w:jc w:val="both"/>
        <w:rPr>
          <w:rFonts w:cstheme="minorHAnsi"/>
          <w:i/>
        </w:rPr>
      </w:pPr>
      <w:r w:rsidRPr="00D64E82">
        <w:rPr>
          <w:rFonts w:cstheme="minorHAnsi"/>
          <w:i/>
        </w:rPr>
        <w:t xml:space="preserve">Como principales medidas correctoras a incluir en el estudio de impacto ambiental del Proyecto de la PFV </w:t>
      </w:r>
      <w:proofErr w:type="spellStart"/>
      <w:r w:rsidRPr="00D64E82">
        <w:rPr>
          <w:rFonts w:cstheme="minorHAnsi"/>
          <w:i/>
        </w:rPr>
        <w:t>Marciaga</w:t>
      </w:r>
      <w:proofErr w:type="spellEnd"/>
      <w:r w:rsidRPr="00D64E82">
        <w:rPr>
          <w:rFonts w:cstheme="minorHAnsi"/>
          <w:i/>
        </w:rPr>
        <w:t xml:space="preserve"> Solar y Línea de evacuación se destacan:</w:t>
      </w:r>
    </w:p>
    <w:p w:rsidR="00D64E82" w:rsidRPr="00D64E82" w:rsidRDefault="00D64E82" w:rsidP="00D64E82">
      <w:pPr>
        <w:pStyle w:val="Prrafodelista"/>
        <w:numPr>
          <w:ilvl w:val="0"/>
          <w:numId w:val="2"/>
        </w:numPr>
        <w:spacing w:before="240" w:after="240"/>
        <w:ind w:left="567" w:hanging="283"/>
        <w:jc w:val="both"/>
        <w:rPr>
          <w:rFonts w:cstheme="minorHAnsi"/>
          <w:i/>
        </w:rPr>
      </w:pPr>
      <w:r w:rsidRPr="00D64E82">
        <w:rPr>
          <w:rFonts w:cstheme="minorHAnsi"/>
          <w:i/>
        </w:rPr>
        <w:t>Vigilancia en obra.</w:t>
      </w:r>
    </w:p>
    <w:p w:rsidR="00D64E82" w:rsidRPr="00D64E82" w:rsidRDefault="00D64E82" w:rsidP="00D64E82">
      <w:pPr>
        <w:pStyle w:val="Prrafodelista"/>
        <w:spacing w:before="240" w:after="240"/>
        <w:ind w:left="567"/>
        <w:jc w:val="both"/>
        <w:rPr>
          <w:rFonts w:cstheme="minorHAnsi"/>
          <w:i/>
        </w:rPr>
      </w:pPr>
      <w:r w:rsidRPr="00D64E82">
        <w:rPr>
          <w:rFonts w:cstheme="minorHAnsi"/>
          <w:i/>
        </w:rPr>
        <w:t xml:space="preserve">Ante la posibilidad de la aparición de elementos arqueológicos no visibles no inventariados, ni localizados durante la fase de prospección, se propone como medida correctora el control arqueológico de movimiento de tierras. Esta actuación consiste en la supervisión y seguimiento exhaustivo de todos los trabajos que impliquen una afección sobre el terreno (desbroces, zanjas, cimentaciones, desmontes…) y permite confirmar la presencia o ausencia de cualquier elemento de interés arqueológico en el área de </w:t>
      </w:r>
      <w:r w:rsidRPr="00D64E82">
        <w:rPr>
          <w:rFonts w:cstheme="minorHAnsi"/>
          <w:i/>
        </w:rPr>
        <w:lastRenderedPageBreak/>
        <w:t>intervención, pudiendo, con ello, valorar dichos restos y adoptar las medidas más oportunas para proteger los Bienes Patrimoniales localizados.</w:t>
      </w:r>
    </w:p>
    <w:p w:rsidR="00D64E82" w:rsidRPr="00D64E82" w:rsidRDefault="00D64E82" w:rsidP="00D64E82">
      <w:pPr>
        <w:pStyle w:val="Prrafodelista"/>
        <w:spacing w:before="240" w:after="240"/>
        <w:ind w:left="567"/>
        <w:jc w:val="both"/>
        <w:rPr>
          <w:rFonts w:cstheme="minorHAnsi"/>
          <w:i/>
        </w:rPr>
      </w:pPr>
      <w:r w:rsidRPr="00D64E82">
        <w:rPr>
          <w:rFonts w:cstheme="minorHAnsi"/>
          <w:i/>
        </w:rPr>
        <w:t>En el caso en que durante la vigilancia en obra se hallan restos u objetos con valor cultural se procederá a la paralizarán inmediatamente los trabajos en la zona de afección y se comunicarán el descubrimiento de acuerdo con lo contemplado en la Ley 14/2007.</w:t>
      </w:r>
    </w:p>
    <w:p w:rsidR="00D64E82" w:rsidRPr="00D64E82" w:rsidRDefault="00D64E82" w:rsidP="00D64E82">
      <w:pPr>
        <w:widowControl w:val="0"/>
        <w:suppressAutoHyphens/>
        <w:spacing w:before="240" w:after="240"/>
        <w:jc w:val="both"/>
        <w:outlineLvl w:val="0"/>
        <w:rPr>
          <w:rFonts w:cstheme="minorHAnsi"/>
        </w:rPr>
      </w:pPr>
      <w:bookmarkStart w:id="42" w:name="_Toc77553068"/>
      <w:r w:rsidRPr="00D64E82">
        <w:rPr>
          <w:rFonts w:cstheme="minorHAnsi"/>
        </w:rPr>
        <w:t>En relación a este apartado, y a la vista de las conclusiones donde se recoge que existe una afección directa del proyecto debido a un grado de afección potencialmente muy alto sobre el Patrimonio Histórico, Arqueológico y Etnográfico conocido, no debería darse lugar al desarrollo del Proyecto ni incluso mediante la implantación de medidas correctoras, sino que debería descartarse la ubicación propuesta por no resultar la idónea entre otros factores por el Patrimonio Histórico, Arqueológico y Etnográfico.</w:t>
      </w:r>
      <w:bookmarkEnd w:id="42"/>
    </w:p>
    <w:bookmarkEnd w:id="41"/>
    <w:p w:rsidR="00922E52" w:rsidRPr="0053395C" w:rsidRDefault="00922E52" w:rsidP="00922E52">
      <w:pPr>
        <w:pStyle w:val="Prrafodelista"/>
        <w:numPr>
          <w:ilvl w:val="0"/>
          <w:numId w:val="3"/>
        </w:numPr>
        <w:spacing w:before="240" w:after="240"/>
        <w:ind w:left="426" w:hanging="426"/>
        <w:jc w:val="both"/>
        <w:rPr>
          <w:rFonts w:cstheme="minorHAnsi"/>
          <w:b/>
        </w:rPr>
      </w:pPr>
      <w:r>
        <w:rPr>
          <w:rFonts w:cstheme="minorHAnsi"/>
          <w:b/>
        </w:rPr>
        <w:t>Análisis sobre la vulnerabilidad de los Proyectos</w:t>
      </w:r>
      <w:r w:rsidRPr="0053395C">
        <w:rPr>
          <w:rFonts w:cstheme="minorHAnsi"/>
          <w:b/>
        </w:rPr>
        <w:t>.</w:t>
      </w:r>
    </w:p>
    <w:p w:rsidR="00D26289" w:rsidRPr="00D26289" w:rsidRDefault="00D26289" w:rsidP="00D26289">
      <w:pPr>
        <w:spacing w:before="240" w:after="240"/>
        <w:jc w:val="both"/>
        <w:rPr>
          <w:rFonts w:cstheme="minorHAnsi"/>
        </w:rPr>
      </w:pPr>
      <w:bookmarkStart w:id="43" w:name="_Toc77204900"/>
      <w:bookmarkStart w:id="44" w:name="_Toc77553071"/>
      <w:r w:rsidRPr="00D26289">
        <w:rPr>
          <w:rFonts w:cstheme="minorHAnsi"/>
        </w:rPr>
        <w:t>Dentro de este apartado, resulta como primordial el análisis del riesgo de incendios dada la proximidad de los emplazamientos a espacios naturales protegidos de singular importancia.</w:t>
      </w:r>
      <w:bookmarkEnd w:id="43"/>
      <w:bookmarkEnd w:id="44"/>
    </w:p>
    <w:p w:rsidR="00D26289" w:rsidRPr="00D26289" w:rsidRDefault="00D26289" w:rsidP="00D26289">
      <w:pPr>
        <w:widowControl w:val="0"/>
        <w:suppressAutoHyphens/>
        <w:spacing w:before="240" w:after="240"/>
        <w:jc w:val="both"/>
        <w:outlineLvl w:val="0"/>
        <w:rPr>
          <w:rFonts w:cstheme="minorHAnsi"/>
        </w:rPr>
      </w:pPr>
      <w:bookmarkStart w:id="45" w:name="_Toc77204901"/>
      <w:bookmarkStart w:id="46" w:name="_Toc77553072"/>
      <w:r w:rsidRPr="00D26289">
        <w:rPr>
          <w:rFonts w:cstheme="minorHAnsi"/>
        </w:rPr>
        <w:t xml:space="preserve">Se identifican cinco posibles sucesos iniciadores de generar un incendio que se recogen en el Anexo III: Análisis sobre la Vulnerabilidad de los Proyectos Fotovoltaicos de la AF IV del nudo </w:t>
      </w:r>
      <w:proofErr w:type="spellStart"/>
      <w:r w:rsidRPr="00D26289">
        <w:rPr>
          <w:rFonts w:cstheme="minorHAnsi"/>
        </w:rPr>
        <w:t>Cártama</w:t>
      </w:r>
      <w:proofErr w:type="spellEnd"/>
      <w:r w:rsidRPr="00D26289">
        <w:rPr>
          <w:rFonts w:cstheme="minorHAnsi"/>
        </w:rPr>
        <w:t xml:space="preserve"> 400-220 y sus infraestructuras de evacuación asociadas:</w:t>
      </w:r>
      <w:bookmarkEnd w:id="45"/>
      <w:bookmarkEnd w:id="46"/>
    </w:p>
    <w:p w:rsidR="00D26289" w:rsidRPr="00D26289" w:rsidRDefault="00D26289" w:rsidP="00D26289">
      <w:pPr>
        <w:spacing w:before="240" w:after="240"/>
        <w:jc w:val="center"/>
        <w:rPr>
          <w:rFonts w:cstheme="minorHAnsi"/>
        </w:rPr>
      </w:pPr>
      <w:r w:rsidRPr="00D26289">
        <w:rPr>
          <w:rFonts w:cstheme="minorHAnsi"/>
          <w:noProof/>
          <w:lang w:eastAsia="es-ES"/>
        </w:rPr>
        <w:drawing>
          <wp:inline distT="0" distB="0" distL="0" distR="0" wp14:anchorId="12CB633D" wp14:editId="1FAAD65B">
            <wp:extent cx="4680000" cy="1724207"/>
            <wp:effectExtent l="0" t="0" r="635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789" t="51651" r="33994" b="26591"/>
                    <a:stretch/>
                  </pic:blipFill>
                  <pic:spPr bwMode="auto">
                    <a:xfrm>
                      <a:off x="0" y="0"/>
                      <a:ext cx="4680000" cy="1724207"/>
                    </a:xfrm>
                    <a:prstGeom prst="rect">
                      <a:avLst/>
                    </a:prstGeom>
                    <a:ln>
                      <a:noFill/>
                    </a:ln>
                    <a:extLst>
                      <a:ext uri="{53640926-AAD7-44D8-BBD7-CCE9431645EC}">
                        <a14:shadowObscured xmlns:a14="http://schemas.microsoft.com/office/drawing/2010/main"/>
                      </a:ext>
                    </a:extLst>
                  </pic:spPr>
                </pic:pic>
              </a:graphicData>
            </a:graphic>
          </wp:inline>
        </w:drawing>
      </w:r>
    </w:p>
    <w:p w:rsidR="00D26289" w:rsidRPr="00D26289" w:rsidRDefault="00D26289" w:rsidP="00D26289">
      <w:pPr>
        <w:spacing w:before="240" w:after="240"/>
        <w:jc w:val="center"/>
        <w:rPr>
          <w:rFonts w:cstheme="minorHAnsi"/>
        </w:rPr>
      </w:pPr>
      <w:r w:rsidRPr="00D26289">
        <w:rPr>
          <w:rFonts w:cstheme="minorHAnsi"/>
          <w:sz w:val="18"/>
          <w:szCs w:val="18"/>
        </w:rPr>
        <w:t xml:space="preserve">Figura 11. Identificación y descripción de posibles sucesos iniciadores (imagen extraída del </w:t>
      </w:r>
      <w:proofErr w:type="spellStart"/>
      <w:r w:rsidRPr="00D26289">
        <w:rPr>
          <w:rFonts w:cstheme="minorHAnsi"/>
          <w:sz w:val="18"/>
          <w:szCs w:val="18"/>
        </w:rPr>
        <w:t>EsIA</w:t>
      </w:r>
      <w:proofErr w:type="spellEnd"/>
      <w:r w:rsidRPr="00D26289">
        <w:rPr>
          <w:rFonts w:cstheme="minorHAnsi"/>
          <w:sz w:val="18"/>
          <w:szCs w:val="18"/>
        </w:rPr>
        <w:t>).</w:t>
      </w:r>
    </w:p>
    <w:p w:rsidR="00D26289" w:rsidRPr="00D26289" w:rsidRDefault="00D26289" w:rsidP="00D26289">
      <w:pPr>
        <w:widowControl w:val="0"/>
        <w:suppressAutoHyphens/>
        <w:spacing w:before="240" w:after="240"/>
        <w:jc w:val="both"/>
        <w:outlineLvl w:val="0"/>
        <w:rPr>
          <w:rFonts w:cstheme="minorHAnsi"/>
        </w:rPr>
      </w:pPr>
      <w:bookmarkStart w:id="47" w:name="_Toc77204902"/>
      <w:bookmarkStart w:id="48" w:name="_Toc77553073"/>
      <w:r w:rsidRPr="00D26289">
        <w:rPr>
          <w:rFonts w:cstheme="minorHAnsi"/>
        </w:rPr>
        <w:t>A raíz de estos se determinan los siguientes receptores y rutas de exposición (apartado 5.3.5 del citado Anexo III):</w:t>
      </w:r>
      <w:bookmarkEnd w:id="47"/>
      <w:bookmarkEnd w:id="48"/>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49" w:name="_Toc77553074"/>
      <w:r w:rsidRPr="00D26289">
        <w:rPr>
          <w:rFonts w:cstheme="minorHAnsi"/>
          <w:i/>
        </w:rPr>
        <w:t>Zonas arboladas y/o matorral. En los límites de la actuación proyectada se contemplan receptores sensibles a la propagación de incendio como son masas arboladas y zonas de matorral y pastizal. Es plausible contemplar una ruta de exposición de estos receptores potenciales, la vegetación circundante, que favorecerían la propagación de un posible incendio generado en las instalaciones del proyecto.</w:t>
      </w:r>
      <w:bookmarkEnd w:id="49"/>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50" w:name="_Toc77553075"/>
      <w:r w:rsidRPr="00D26289">
        <w:rPr>
          <w:rFonts w:cstheme="minorHAnsi"/>
          <w:i/>
        </w:rPr>
        <w:t>Equipos/componentes del proyecto. En caso de ocurrencia de sucesos iniciadores relacionados con incendios y explosiones, se podrían producir daños significativos en equipos/componentes del proyecto con potenciales efectos económicos para el operador.</w:t>
      </w:r>
      <w:bookmarkEnd w:id="50"/>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51" w:name="_Toc77553076"/>
      <w:r w:rsidRPr="00D26289">
        <w:rPr>
          <w:rFonts w:cstheme="minorHAnsi"/>
          <w:i/>
        </w:rPr>
        <w:t xml:space="preserve">Núcleos urbanos: Debido a su proximidad con la PF </w:t>
      </w:r>
      <w:proofErr w:type="spellStart"/>
      <w:r w:rsidRPr="00D26289">
        <w:rPr>
          <w:rFonts w:cstheme="minorHAnsi"/>
          <w:i/>
        </w:rPr>
        <w:t>Marciaga</w:t>
      </w:r>
      <w:proofErr w:type="spellEnd"/>
      <w:r w:rsidRPr="00D26289">
        <w:rPr>
          <w:rFonts w:cstheme="minorHAnsi"/>
          <w:i/>
        </w:rPr>
        <w:t xml:space="preserve"> Solar, el núcleo urbano de Casarabonela, es considerado como potencial receptor en el hipotético caso de que un </w:t>
      </w:r>
      <w:r w:rsidRPr="00D26289">
        <w:rPr>
          <w:rFonts w:cstheme="minorHAnsi"/>
          <w:i/>
        </w:rPr>
        <w:lastRenderedPageBreak/>
        <w:t>incendio excediese los límites de las instalaciones.</w:t>
      </w:r>
      <w:bookmarkEnd w:id="51"/>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52" w:name="_Toc77553077"/>
      <w:r w:rsidRPr="00D26289">
        <w:rPr>
          <w:rFonts w:cstheme="minorHAnsi"/>
          <w:i/>
        </w:rPr>
        <w:t>Cortijos: En el entorno de los distintos elementos que componen el proyecto que aquí se evalúa, hay multitud de cortijos diseminados que actúan como potenciales receptores sensibles de potenciales incendios que excediesen los límites de las instalaciones.</w:t>
      </w:r>
      <w:bookmarkEnd w:id="52"/>
    </w:p>
    <w:p w:rsidR="00D26289" w:rsidRPr="00D26289" w:rsidRDefault="00D26289" w:rsidP="00D26289">
      <w:pPr>
        <w:widowControl w:val="0"/>
        <w:suppressAutoHyphens/>
        <w:spacing w:before="240" w:after="240"/>
        <w:jc w:val="both"/>
        <w:outlineLvl w:val="0"/>
        <w:rPr>
          <w:rFonts w:cstheme="minorHAnsi"/>
        </w:rPr>
      </w:pPr>
      <w:bookmarkStart w:id="53" w:name="_Toc77204907"/>
      <w:bookmarkStart w:id="54" w:name="_Toc77553078"/>
      <w:r w:rsidRPr="00D26289">
        <w:rPr>
          <w:rFonts w:cstheme="minorHAnsi"/>
        </w:rPr>
        <w:t>Como resultados y conclusiones se plantean:</w:t>
      </w:r>
      <w:bookmarkEnd w:id="53"/>
      <w:bookmarkEnd w:id="54"/>
    </w:p>
    <w:p w:rsidR="00D26289" w:rsidRDefault="00D26289" w:rsidP="00D26289">
      <w:pPr>
        <w:spacing w:before="240" w:after="240"/>
        <w:ind w:left="284"/>
        <w:jc w:val="both"/>
        <w:rPr>
          <w:rFonts w:cstheme="minorHAnsi"/>
          <w:i/>
        </w:rPr>
      </w:pPr>
      <w:r w:rsidRPr="00D26289">
        <w:rPr>
          <w:rFonts w:cstheme="minorHAnsi"/>
          <w:i/>
        </w:rPr>
        <w:t>Como se desprende del análisis realizado, el proyecto solo es vulnerable frente a accidentes graves que conlleven fallos en equipos que supongan incendio o explosión. En caso de ocurrencia de alguno de los sucesos iniciadores identificados, se prevén daños para el proyecto y para la vegetación circundante. Es decir, el proyecto es vulnerable a los posibles accidentes graves identificados.</w:t>
      </w:r>
    </w:p>
    <w:p w:rsidR="00D26289" w:rsidRDefault="00D26289" w:rsidP="00D26289">
      <w:pPr>
        <w:spacing w:before="240" w:after="240"/>
        <w:ind w:left="284"/>
        <w:jc w:val="both"/>
        <w:rPr>
          <w:rFonts w:cstheme="minorHAnsi"/>
          <w:i/>
        </w:rPr>
      </w:pPr>
      <w:r w:rsidRPr="00D26289">
        <w:rPr>
          <w:rFonts w:cstheme="minorHAnsi"/>
          <w:i/>
        </w:rPr>
        <w:t>La vulnerabilidad del proyecto frente a accidentes graves se ha analizado teniendo en consideración el potencial que dicho accidente grave tiene de generar un daño de tipo químico o un daño de tipo físico, tanto para el proyecto como para el entorno natural del mismo.</w:t>
      </w:r>
    </w:p>
    <w:p w:rsidR="00D26289" w:rsidRDefault="00D26289" w:rsidP="00D26289">
      <w:pPr>
        <w:spacing w:before="240" w:after="240"/>
        <w:ind w:left="284"/>
        <w:jc w:val="both"/>
        <w:rPr>
          <w:rFonts w:cstheme="minorHAnsi"/>
          <w:i/>
        </w:rPr>
      </w:pPr>
      <w:r w:rsidRPr="00D26289">
        <w:rPr>
          <w:rFonts w:cstheme="minorHAnsi"/>
          <w:i/>
        </w:rPr>
        <w:t>Para el análisis realizado sobre el daño de tipo químico, se concluye que no existen rutas de exposición foco-receptor, no existiendo en consecuencia escenarios de riesgo plausibles.</w:t>
      </w:r>
    </w:p>
    <w:p w:rsidR="00D26289" w:rsidRDefault="00D26289" w:rsidP="00D26289">
      <w:pPr>
        <w:spacing w:before="240" w:after="240"/>
        <w:ind w:left="284"/>
        <w:jc w:val="both"/>
        <w:rPr>
          <w:rFonts w:cstheme="minorHAnsi"/>
          <w:i/>
        </w:rPr>
      </w:pPr>
      <w:r w:rsidRPr="00D26289">
        <w:rPr>
          <w:rFonts w:cstheme="minorHAnsi"/>
          <w:i/>
        </w:rPr>
        <w:t xml:space="preserve">Para el análisis realizado sobre el tipo de daño físico, se concluye la existencia de receptores medioambientales sensibles en el entorno del proyecto, existiendo un escenario de riesgo plausible en el que se produjera un incendio en las instalaciones y se propagara a la vegetación circundante. La probabilidad de ocurrencia de este escenario se determina en las condiciones más desfavorables como medio-alto, si bien las medidas tenidas en cuenta (actuaciones de vigilancia, plan contra incendios, etc.), así como la propia disposición de la vegetación circundante en manchas aisladas, </w:t>
      </w:r>
      <w:proofErr w:type="gramStart"/>
      <w:r w:rsidRPr="00D26289">
        <w:rPr>
          <w:rFonts w:cstheme="minorHAnsi"/>
          <w:i/>
        </w:rPr>
        <w:t>favorecería</w:t>
      </w:r>
      <w:proofErr w:type="gramEnd"/>
      <w:r w:rsidRPr="00D26289">
        <w:rPr>
          <w:rFonts w:cstheme="minorHAnsi"/>
          <w:i/>
        </w:rPr>
        <w:t xml:space="preserve"> la limitación en la propagación del posible incendio.</w:t>
      </w:r>
    </w:p>
    <w:p w:rsidR="00D26289" w:rsidRPr="00D26289" w:rsidRDefault="00D26289" w:rsidP="00D26289">
      <w:pPr>
        <w:spacing w:before="240" w:after="240"/>
        <w:ind w:left="284"/>
        <w:jc w:val="both"/>
        <w:rPr>
          <w:rFonts w:cstheme="minorHAnsi"/>
          <w:i/>
        </w:rPr>
      </w:pPr>
      <w:r w:rsidRPr="00D26289">
        <w:rPr>
          <w:rFonts w:cstheme="minorHAnsi"/>
          <w:i/>
        </w:rPr>
        <w:t>En relación con el análisis de vulnerabilidad frente a catástrofes naturales, se concluye que el proyecto es vulnerable a la caída de rayos cuya consecuencia principal identificada es la generación de incendio en las instalaciones. Las medidas preventivas instaladas (pararrayos) y las características de diseño de la instalación (puesta a tierra), unido a la inexistencia de receptores de un hipotético incendio generado a partir de un rayo, hace concluir igualmente la no existencia de escenarios de riesgo.</w:t>
      </w:r>
    </w:p>
    <w:p w:rsidR="00D26289" w:rsidRPr="00D26289" w:rsidRDefault="00D26289" w:rsidP="00D26289">
      <w:pPr>
        <w:spacing w:before="240" w:after="240"/>
        <w:jc w:val="both"/>
        <w:rPr>
          <w:rFonts w:cstheme="minorHAnsi"/>
        </w:rPr>
      </w:pPr>
      <w:r w:rsidRPr="00D26289">
        <w:rPr>
          <w:rFonts w:cstheme="minorHAnsi"/>
        </w:rPr>
        <w:t xml:space="preserve">Al respecto, dada la situación propuesta para las PFV de </w:t>
      </w:r>
      <w:proofErr w:type="spellStart"/>
      <w:r w:rsidRPr="00D26289">
        <w:rPr>
          <w:rFonts w:cstheme="minorHAnsi"/>
        </w:rPr>
        <w:t>Marciaga</w:t>
      </w:r>
      <w:proofErr w:type="spellEnd"/>
      <w:r w:rsidRPr="00D26289">
        <w:rPr>
          <w:rFonts w:cstheme="minorHAnsi"/>
        </w:rPr>
        <w:t xml:space="preserve"> Solar, próxima a espacios naturales protegidos, y dentro de la zona de influencia del Parque Nacional Sierra de las Nieves, se debería entender que el mero hecho de presentar una probabilidad de ocurrencia del daño (incendio) en las condiciones más desfavorables como medio-alto debería ser suficiente como justificante de no llevar a cabo en dichas ubicaciones las actuaciones propuestas.</w:t>
      </w:r>
    </w:p>
    <w:p w:rsidR="00D26289" w:rsidRPr="00D26289" w:rsidRDefault="00D26289" w:rsidP="00D26289">
      <w:pPr>
        <w:spacing w:before="240" w:after="240"/>
        <w:jc w:val="both"/>
        <w:rPr>
          <w:rFonts w:cstheme="minorHAnsi"/>
        </w:rPr>
      </w:pPr>
      <w:r w:rsidRPr="00D26289">
        <w:rPr>
          <w:rFonts w:cstheme="minorHAnsi"/>
        </w:rPr>
        <w:t xml:space="preserve">En estas situaciones próximas a espacios de gran interés natural no debe ser suficiente con presentar un paquete de medidas correctoras, ya que la mejor medida en este caso es la prevención y por tanto, la no instalación de la PFV </w:t>
      </w:r>
      <w:proofErr w:type="spellStart"/>
      <w:r w:rsidRPr="00D26289">
        <w:rPr>
          <w:rFonts w:cstheme="minorHAnsi"/>
        </w:rPr>
        <w:t>Marciaga</w:t>
      </w:r>
      <w:proofErr w:type="spellEnd"/>
      <w:r w:rsidRPr="00D26289">
        <w:rPr>
          <w:rFonts w:cstheme="minorHAnsi"/>
        </w:rPr>
        <w:t xml:space="preserve"> Solar en las ubicaciones previstas.</w:t>
      </w:r>
    </w:p>
    <w:p w:rsidR="00D26289" w:rsidRPr="00D26289" w:rsidRDefault="00D26289" w:rsidP="00D26289">
      <w:pPr>
        <w:spacing w:before="240" w:after="240"/>
        <w:jc w:val="both"/>
        <w:rPr>
          <w:rFonts w:cstheme="minorHAnsi"/>
        </w:rPr>
      </w:pPr>
      <w:r w:rsidRPr="00D26289">
        <w:rPr>
          <w:rFonts w:cstheme="minorHAnsi"/>
        </w:rPr>
        <w:lastRenderedPageBreak/>
        <w:t xml:space="preserve">Destacable es también, en línea con otras muchas exposiciones planteadas a lo largo del presente informe, la falta de rigor a la hora de analizar la vulnerabilidad de las actuaciones previstas, prueba de ello es la Tabla 2 (pág. 725 del Documento 4) y la Tabla 3 (pág. 727 del Documento 4) del apartado 5. Análisis de la Vulnerabilidad del Anexo III: Análisis sobre la Vulnerabilidad de los Proyectos Fotovoltaicos de la AF IV del Nudo </w:t>
      </w:r>
      <w:proofErr w:type="spellStart"/>
      <w:r w:rsidRPr="00D26289">
        <w:rPr>
          <w:rFonts w:cstheme="minorHAnsi"/>
        </w:rPr>
        <w:t>Cártama</w:t>
      </w:r>
      <w:proofErr w:type="spellEnd"/>
      <w:r w:rsidRPr="00D26289">
        <w:rPr>
          <w:rFonts w:cstheme="minorHAnsi"/>
        </w:rPr>
        <w:t xml:space="preserve"> 400-220 y sus infraestructuras de evacuación asociadas, en las que no se lleva a cabo el análisis para el municipio de Casarabonela, mientras que se lleva a cabo para el de Antequera (marcado en azul).</w:t>
      </w:r>
    </w:p>
    <w:p w:rsidR="00D26289" w:rsidRPr="00D26289" w:rsidRDefault="00D26289" w:rsidP="00D26289">
      <w:pPr>
        <w:spacing w:after="0" w:line="360" w:lineRule="auto"/>
        <w:jc w:val="center"/>
        <w:rPr>
          <w:rFonts w:eastAsia="Times New Roman" w:cstheme="minorHAnsi"/>
          <w:b/>
          <w:snapToGrid w:val="0"/>
          <w:kern w:val="28"/>
          <w:szCs w:val="20"/>
          <w:u w:val="single"/>
          <w:lang w:val="es-ES_tradnl" w:eastAsia="es-ES"/>
        </w:rPr>
      </w:pPr>
      <w:r w:rsidRPr="00D26289">
        <w:rPr>
          <w:rFonts w:cstheme="minorHAnsi"/>
          <w:noProof/>
          <w:lang w:eastAsia="es-ES"/>
        </w:rPr>
        <w:drawing>
          <wp:inline distT="0" distB="0" distL="0" distR="0" wp14:anchorId="77EE2790" wp14:editId="0670BC99">
            <wp:extent cx="5400000" cy="1497441"/>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7960" t="51156" r="14900" b="15743"/>
                    <a:stretch/>
                  </pic:blipFill>
                  <pic:spPr bwMode="auto">
                    <a:xfrm>
                      <a:off x="0" y="0"/>
                      <a:ext cx="5400000" cy="1497441"/>
                    </a:xfrm>
                    <a:prstGeom prst="rect">
                      <a:avLst/>
                    </a:prstGeom>
                    <a:ln>
                      <a:noFill/>
                    </a:ln>
                    <a:extLst>
                      <a:ext uri="{53640926-AAD7-44D8-BBD7-CCE9431645EC}">
                        <a14:shadowObscured xmlns:a14="http://schemas.microsoft.com/office/drawing/2010/main"/>
                      </a:ext>
                    </a:extLst>
                  </pic:spPr>
                </pic:pic>
              </a:graphicData>
            </a:graphic>
          </wp:inline>
        </w:drawing>
      </w:r>
    </w:p>
    <w:p w:rsidR="00D26289" w:rsidRPr="00D26289" w:rsidRDefault="00D26289" w:rsidP="00D26289">
      <w:pPr>
        <w:spacing w:after="240" w:line="360" w:lineRule="auto"/>
        <w:jc w:val="center"/>
        <w:rPr>
          <w:rFonts w:eastAsia="Times New Roman" w:cstheme="minorHAnsi"/>
          <w:b/>
          <w:snapToGrid w:val="0"/>
          <w:kern w:val="28"/>
          <w:szCs w:val="20"/>
          <w:u w:val="single"/>
          <w:lang w:val="es-ES_tradnl" w:eastAsia="es-ES"/>
        </w:rPr>
      </w:pPr>
      <w:r w:rsidRPr="00D26289">
        <w:rPr>
          <w:rFonts w:cstheme="minorHAnsi"/>
          <w:sz w:val="18"/>
          <w:szCs w:val="18"/>
        </w:rPr>
        <w:t xml:space="preserve">Figura 12. Fragmento de la Tabla 2 (extraído del </w:t>
      </w:r>
      <w:proofErr w:type="spellStart"/>
      <w:r w:rsidRPr="00D26289">
        <w:rPr>
          <w:rFonts w:cstheme="minorHAnsi"/>
          <w:sz w:val="18"/>
          <w:szCs w:val="18"/>
        </w:rPr>
        <w:t>EsIA</w:t>
      </w:r>
      <w:proofErr w:type="spellEnd"/>
      <w:r w:rsidRPr="00D26289">
        <w:rPr>
          <w:rFonts w:cstheme="minorHAnsi"/>
          <w:sz w:val="18"/>
          <w:szCs w:val="18"/>
        </w:rPr>
        <w:t>).</w:t>
      </w:r>
    </w:p>
    <w:p w:rsidR="00D26289" w:rsidRPr="00D26289" w:rsidRDefault="00D26289" w:rsidP="00D26289">
      <w:pPr>
        <w:spacing w:before="240" w:after="0" w:line="360" w:lineRule="auto"/>
        <w:jc w:val="center"/>
        <w:rPr>
          <w:rFonts w:eastAsia="Times New Roman" w:cstheme="minorHAnsi"/>
          <w:b/>
          <w:snapToGrid w:val="0"/>
          <w:kern w:val="28"/>
          <w:szCs w:val="20"/>
          <w:u w:val="single"/>
          <w:lang w:val="es-ES_tradnl" w:eastAsia="es-ES"/>
        </w:rPr>
      </w:pPr>
      <w:r w:rsidRPr="00D26289">
        <w:rPr>
          <w:rFonts w:cstheme="minorHAnsi"/>
          <w:noProof/>
          <w:lang w:eastAsia="es-ES"/>
        </w:rPr>
        <w:drawing>
          <wp:inline distT="0" distB="0" distL="0" distR="0" wp14:anchorId="2DFFE1AC" wp14:editId="4C813DC7">
            <wp:extent cx="5040000" cy="888457"/>
            <wp:effectExtent l="0" t="0" r="825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9337" t="58177" r="26658" b="28031"/>
                    <a:stretch/>
                  </pic:blipFill>
                  <pic:spPr bwMode="auto">
                    <a:xfrm>
                      <a:off x="0" y="0"/>
                      <a:ext cx="5040000" cy="888457"/>
                    </a:xfrm>
                    <a:prstGeom prst="rect">
                      <a:avLst/>
                    </a:prstGeom>
                    <a:ln>
                      <a:noFill/>
                    </a:ln>
                    <a:extLst>
                      <a:ext uri="{53640926-AAD7-44D8-BBD7-CCE9431645EC}">
                        <a14:shadowObscured xmlns:a14="http://schemas.microsoft.com/office/drawing/2010/main"/>
                      </a:ext>
                    </a:extLst>
                  </pic:spPr>
                </pic:pic>
              </a:graphicData>
            </a:graphic>
          </wp:inline>
        </w:drawing>
      </w:r>
    </w:p>
    <w:p w:rsidR="00D26289" w:rsidRPr="00D26289" w:rsidRDefault="00D26289" w:rsidP="00D26289">
      <w:pPr>
        <w:spacing w:before="240" w:after="240"/>
        <w:jc w:val="center"/>
        <w:rPr>
          <w:rFonts w:cstheme="minorHAnsi"/>
        </w:rPr>
      </w:pPr>
      <w:r w:rsidRPr="00D26289">
        <w:rPr>
          <w:rFonts w:cstheme="minorHAnsi"/>
          <w:sz w:val="18"/>
          <w:szCs w:val="18"/>
        </w:rPr>
        <w:t xml:space="preserve">Figura 13. Fragmento de la Tabla 3 (extraído del </w:t>
      </w:r>
      <w:proofErr w:type="spellStart"/>
      <w:r w:rsidRPr="00D26289">
        <w:rPr>
          <w:rFonts w:cstheme="minorHAnsi"/>
          <w:sz w:val="18"/>
          <w:szCs w:val="18"/>
        </w:rPr>
        <w:t>EsIA</w:t>
      </w:r>
      <w:proofErr w:type="spellEnd"/>
      <w:r w:rsidRPr="00D26289">
        <w:rPr>
          <w:rFonts w:cstheme="minorHAnsi"/>
          <w:sz w:val="18"/>
          <w:szCs w:val="18"/>
        </w:rPr>
        <w:t>).</w:t>
      </w:r>
    </w:p>
    <w:p w:rsidR="00626364" w:rsidRPr="00626364" w:rsidRDefault="00626364" w:rsidP="00626364">
      <w:pPr>
        <w:spacing w:before="240" w:after="240"/>
        <w:jc w:val="both"/>
        <w:rPr>
          <w:rFonts w:cstheme="minorHAnsi"/>
        </w:rPr>
      </w:pPr>
      <w:r w:rsidRPr="00626364">
        <w:rPr>
          <w:rFonts w:cstheme="minorHAnsi"/>
        </w:rPr>
        <w:t>Particularmente, e</w:t>
      </w:r>
      <w:r w:rsidR="00D26289">
        <w:rPr>
          <w:rFonts w:cstheme="minorHAnsi"/>
        </w:rPr>
        <w:t>s</w:t>
      </w:r>
      <w:r w:rsidRPr="00626364">
        <w:rPr>
          <w:rFonts w:cstheme="minorHAnsi"/>
        </w:rPr>
        <w:t xml:space="preserve"> importante incidir en el documento de síntesis del estudio de impacto ambiental, el cual, se podría hacer coincidir con el Anexo XIV: Resumen No Técnico. Estudio de Impacto Ambiental del Nudo </w:t>
      </w:r>
      <w:proofErr w:type="spellStart"/>
      <w:r w:rsidRPr="00626364">
        <w:rPr>
          <w:rFonts w:cstheme="minorHAnsi"/>
        </w:rPr>
        <w:t>Cártama</w:t>
      </w:r>
      <w:proofErr w:type="spellEnd"/>
      <w:r w:rsidRPr="00626364">
        <w:rPr>
          <w:rFonts w:cstheme="minorHAnsi"/>
        </w:rPr>
        <w:t xml:space="preserve"> 220-400 correspondiente a la AF IV y sus infraestructuras de evacuación asociadas (páginas 1033-1055 del Documento 04).</w:t>
      </w:r>
    </w:p>
    <w:p w:rsidR="00626364" w:rsidRPr="00626364" w:rsidRDefault="00626364" w:rsidP="00626364">
      <w:pPr>
        <w:spacing w:before="240" w:after="240"/>
        <w:jc w:val="both"/>
        <w:rPr>
          <w:rFonts w:cstheme="minorHAnsi"/>
        </w:rPr>
      </w:pPr>
      <w:r w:rsidRPr="00626364">
        <w:rPr>
          <w:rFonts w:cstheme="minorHAnsi"/>
        </w:rPr>
        <w:t>Este documento de síntesis tiene la función de facilitar el análisis de una serie de estudios y documentos técnicos que pueden llegar a ser muy extensos y complejos para la mayoría de las personas que puedan estar interesadas en conocer el proyecto y sus posibles afecciones, soluciones propuestas, etc.</w:t>
      </w:r>
    </w:p>
    <w:p w:rsidR="00626364" w:rsidRPr="00626364" w:rsidRDefault="00626364" w:rsidP="00626364">
      <w:pPr>
        <w:spacing w:before="240" w:after="240"/>
        <w:jc w:val="both"/>
        <w:rPr>
          <w:rFonts w:cstheme="minorHAnsi"/>
        </w:rPr>
      </w:pPr>
      <w:r w:rsidRPr="00626364">
        <w:rPr>
          <w:rFonts w:cstheme="minorHAnsi"/>
        </w:rPr>
        <w:t xml:space="preserve">Por tanto, este documento, adaptado para su comprensión por la mayor parte de las personas, debe recoger fielmente lo determinado en el conjunto del Estudio de impacto ambiental, pero en ningún caso puede suponer una valoración diferente a lo recogido en el </w:t>
      </w:r>
      <w:proofErr w:type="spellStart"/>
      <w:r w:rsidRPr="00626364">
        <w:rPr>
          <w:rFonts w:cstheme="minorHAnsi"/>
        </w:rPr>
        <w:t>EsIA</w:t>
      </w:r>
      <w:proofErr w:type="spellEnd"/>
      <w:r w:rsidRPr="00626364">
        <w:rPr>
          <w:rFonts w:cstheme="minorHAnsi"/>
        </w:rPr>
        <w:t>. Como muestra de esta mala praxis se expone el siguiente ejemplo:</w:t>
      </w:r>
    </w:p>
    <w:p w:rsidR="00626364" w:rsidRPr="00626364" w:rsidRDefault="00626364" w:rsidP="00626364">
      <w:pPr>
        <w:pStyle w:val="Prrafodelista"/>
        <w:autoSpaceDE w:val="0"/>
        <w:autoSpaceDN w:val="0"/>
        <w:adjustRightInd w:val="0"/>
        <w:spacing w:before="240" w:after="240"/>
        <w:ind w:left="284"/>
        <w:jc w:val="both"/>
        <w:rPr>
          <w:rFonts w:cstheme="minorHAnsi"/>
        </w:rPr>
      </w:pPr>
      <w:r w:rsidRPr="00626364">
        <w:rPr>
          <w:rFonts w:cstheme="minorHAnsi"/>
        </w:rPr>
        <w:t xml:space="preserve">Dentro del </w:t>
      </w:r>
      <w:r w:rsidRPr="00626364">
        <w:rPr>
          <w:rFonts w:cstheme="minorHAnsi"/>
          <w:i/>
        </w:rPr>
        <w:t xml:space="preserve">Anexo III: Análisis sobre la Vulnerabilidad de los Proyectos Fotovoltaicos de la AF IV del Nudo </w:t>
      </w:r>
      <w:proofErr w:type="spellStart"/>
      <w:r w:rsidRPr="00626364">
        <w:rPr>
          <w:rFonts w:cstheme="minorHAnsi"/>
          <w:i/>
        </w:rPr>
        <w:t>Cártama</w:t>
      </w:r>
      <w:proofErr w:type="spellEnd"/>
      <w:r w:rsidRPr="00626364">
        <w:rPr>
          <w:rFonts w:cstheme="minorHAnsi"/>
          <w:i/>
        </w:rPr>
        <w:t xml:space="preserve"> 400-220 y sus infraestructuras de evacuación asociadas</w:t>
      </w:r>
      <w:r w:rsidRPr="00626364">
        <w:rPr>
          <w:rFonts w:cstheme="minorHAnsi"/>
        </w:rPr>
        <w:t xml:space="preserve">, en el apartado </w:t>
      </w:r>
      <w:r w:rsidRPr="00626364">
        <w:rPr>
          <w:rFonts w:cstheme="minorHAnsi"/>
          <w:i/>
        </w:rPr>
        <w:t>6. Resultados y conclusiones</w:t>
      </w:r>
      <w:r w:rsidRPr="00626364">
        <w:rPr>
          <w:rFonts w:cstheme="minorHAnsi"/>
        </w:rPr>
        <w:t xml:space="preserve"> se indica:</w:t>
      </w:r>
    </w:p>
    <w:p w:rsidR="00626364" w:rsidRPr="00626364" w:rsidRDefault="00626364" w:rsidP="00626364">
      <w:pPr>
        <w:pStyle w:val="Prrafodelista"/>
        <w:autoSpaceDE w:val="0"/>
        <w:autoSpaceDN w:val="0"/>
        <w:adjustRightInd w:val="0"/>
        <w:spacing w:before="240" w:after="240"/>
        <w:ind w:left="567"/>
        <w:jc w:val="both"/>
        <w:rPr>
          <w:rFonts w:cstheme="minorHAnsi"/>
        </w:rPr>
      </w:pPr>
      <w:r w:rsidRPr="00626364">
        <w:rPr>
          <w:rFonts w:cstheme="minorHAnsi"/>
        </w:rPr>
        <w:t>“</w:t>
      </w:r>
      <w:r w:rsidRPr="00626364">
        <w:rPr>
          <w:rFonts w:cstheme="minorHAnsi"/>
          <w:i/>
        </w:rPr>
        <w:t xml:space="preserve">...Para el análisis realizado sobre el tipo de daño físico, se concluye la existencia de receptores medioambientales sensibles en el entorno del proyecto, existiendo un escenario </w:t>
      </w:r>
      <w:r w:rsidRPr="00626364">
        <w:rPr>
          <w:rFonts w:cstheme="minorHAnsi"/>
          <w:i/>
        </w:rPr>
        <w:lastRenderedPageBreak/>
        <w:t>de riesgo plausible en el que se produjera un incendio en las instalaciones y se propagara a la vegetación circundante. La probabilidad de ocurrencia de este escenario se determina en las condiciones más desfavorables como medio-alto, si bien las medidas tenidas en cuenta (actuaciones de vigilancia, plan contra incendios, etc.), así como la propia disposición de la vegetación circundante en manchas aisladas, favorecería la limitación en la propagación del posible incendio.</w:t>
      </w:r>
      <w:r w:rsidRPr="00626364">
        <w:rPr>
          <w:rFonts w:cstheme="minorHAnsi"/>
        </w:rPr>
        <w:t>”.</w:t>
      </w:r>
    </w:p>
    <w:p w:rsidR="00626364" w:rsidRPr="00626364" w:rsidRDefault="00626364" w:rsidP="00626364">
      <w:pPr>
        <w:autoSpaceDE w:val="0"/>
        <w:autoSpaceDN w:val="0"/>
        <w:adjustRightInd w:val="0"/>
        <w:spacing w:before="240" w:after="240"/>
        <w:ind w:left="284"/>
        <w:jc w:val="both"/>
        <w:rPr>
          <w:rFonts w:cstheme="minorHAnsi"/>
        </w:rPr>
      </w:pPr>
      <w:r w:rsidRPr="00626364">
        <w:rPr>
          <w:rFonts w:cstheme="minorHAnsi"/>
        </w:rPr>
        <w:t xml:space="preserve">Sin embargo, dentro del </w:t>
      </w:r>
      <w:r w:rsidRPr="00626364">
        <w:rPr>
          <w:rFonts w:cstheme="minorHAnsi"/>
          <w:i/>
        </w:rPr>
        <w:t xml:space="preserve">Anexo XIV: Resumen No Técnico. Estudio de Impacto Ambiental para los Proyectos Fotovoltaicos del Nudo </w:t>
      </w:r>
      <w:proofErr w:type="spellStart"/>
      <w:r w:rsidRPr="00626364">
        <w:rPr>
          <w:rFonts w:cstheme="minorHAnsi"/>
          <w:i/>
        </w:rPr>
        <w:t>Cártama</w:t>
      </w:r>
      <w:proofErr w:type="spellEnd"/>
      <w:r w:rsidRPr="00626364">
        <w:rPr>
          <w:rFonts w:cstheme="minorHAnsi"/>
          <w:i/>
        </w:rPr>
        <w:t xml:space="preserve"> 220-400 correspondientes a la AF IV y sus infraestructuras de evacuación asociadas</w:t>
      </w:r>
      <w:r w:rsidRPr="00626364">
        <w:rPr>
          <w:rFonts w:cstheme="minorHAnsi"/>
        </w:rPr>
        <w:t xml:space="preserve">, en el apartado </w:t>
      </w:r>
      <w:r w:rsidRPr="00626364">
        <w:rPr>
          <w:rFonts w:cstheme="minorHAnsi"/>
          <w:i/>
        </w:rPr>
        <w:t>14. Análisis de riesgos y vulnerabilidades</w:t>
      </w:r>
      <w:r w:rsidRPr="00626364">
        <w:rPr>
          <w:rFonts w:cstheme="minorHAnsi"/>
        </w:rPr>
        <w:t xml:space="preserve"> se indica:</w:t>
      </w:r>
    </w:p>
    <w:p w:rsidR="00626364" w:rsidRPr="00626364" w:rsidRDefault="00626364" w:rsidP="00626364">
      <w:pPr>
        <w:autoSpaceDE w:val="0"/>
        <w:autoSpaceDN w:val="0"/>
        <w:adjustRightInd w:val="0"/>
        <w:spacing w:before="240" w:after="240"/>
        <w:ind w:left="567"/>
        <w:jc w:val="both"/>
        <w:rPr>
          <w:rFonts w:cstheme="minorHAnsi"/>
        </w:rPr>
      </w:pPr>
      <w:r w:rsidRPr="00626364">
        <w:rPr>
          <w:rFonts w:cstheme="minorHAnsi"/>
        </w:rPr>
        <w:t>“</w:t>
      </w:r>
      <w:r w:rsidRPr="00626364">
        <w:rPr>
          <w:rFonts w:cstheme="minorHAnsi"/>
          <w:i/>
        </w:rPr>
        <w:t>…Para el análisis realizado sobre el tipo de daño físico, se concluye la existencia de receptores medioambientales sensibles en el entorno del proyecto, si bien no existen rutas de exposición claramente factibles. Si unimos a esto último la baja probabilidad de ocurrencia, se puede concluir que el riesgo ambiental es muy bajo…</w:t>
      </w:r>
      <w:r w:rsidRPr="00626364">
        <w:rPr>
          <w:rFonts w:cstheme="minorHAnsi"/>
        </w:rPr>
        <w:t>”.</w:t>
      </w:r>
    </w:p>
    <w:p w:rsidR="00626364" w:rsidRPr="00626364" w:rsidRDefault="00626364" w:rsidP="00626364">
      <w:pPr>
        <w:autoSpaceDE w:val="0"/>
        <w:autoSpaceDN w:val="0"/>
        <w:adjustRightInd w:val="0"/>
        <w:spacing w:before="240" w:after="240"/>
        <w:ind w:left="284"/>
        <w:jc w:val="both"/>
        <w:rPr>
          <w:rFonts w:cstheme="minorHAnsi"/>
        </w:rPr>
      </w:pPr>
      <w:r w:rsidRPr="00626364">
        <w:rPr>
          <w:rFonts w:cstheme="minorHAnsi"/>
        </w:rPr>
        <w:t>Incluso dentro del mismo apartado 14 se indica a continuación de lo anterior:</w:t>
      </w:r>
    </w:p>
    <w:p w:rsidR="00626364" w:rsidRPr="00626364" w:rsidRDefault="00626364" w:rsidP="00626364">
      <w:pPr>
        <w:autoSpaceDE w:val="0"/>
        <w:autoSpaceDN w:val="0"/>
        <w:adjustRightInd w:val="0"/>
        <w:spacing w:before="240" w:after="240"/>
        <w:ind w:left="567"/>
        <w:jc w:val="both"/>
        <w:rPr>
          <w:rFonts w:cstheme="minorHAnsi"/>
        </w:rPr>
      </w:pPr>
      <w:r w:rsidRPr="00626364">
        <w:rPr>
          <w:rFonts w:cstheme="minorHAnsi"/>
        </w:rPr>
        <w:t>“</w:t>
      </w:r>
      <w:r w:rsidRPr="00626364">
        <w:rPr>
          <w:rFonts w:cstheme="minorHAnsi"/>
          <w:i/>
        </w:rPr>
        <w:t>…Las medidas preventivas instaladas (pararrayos) y medios de extinción, y las características de diseño de la instalación (puesta a tierra), caminos a modo de cortafuegos que limitan la vía de exposición entre el Monte Preservado y aquellos elementos susceptibles de darse el suceso iniciador, etc., unido a no existencia por tanto de vías de exposición claras, hace concluir igualmente la no existencia de escenarios de riesgo o riesgos ambientales muy muy bajos.</w:t>
      </w:r>
      <w:r w:rsidRPr="00626364">
        <w:rPr>
          <w:rFonts w:cstheme="minorHAnsi"/>
        </w:rPr>
        <w:t>”.</w:t>
      </w:r>
    </w:p>
    <w:p w:rsidR="00626364" w:rsidRDefault="00626364" w:rsidP="00626364">
      <w:pPr>
        <w:autoSpaceDE w:val="0"/>
        <w:autoSpaceDN w:val="0"/>
        <w:adjustRightInd w:val="0"/>
        <w:spacing w:before="240" w:after="240"/>
        <w:jc w:val="both"/>
        <w:rPr>
          <w:rFonts w:cstheme="minorHAnsi"/>
        </w:rPr>
      </w:pPr>
      <w:r w:rsidRPr="00626364">
        <w:rPr>
          <w:rFonts w:cstheme="minorHAnsi"/>
        </w:rPr>
        <w:t>En el primer documento se concluye …</w:t>
      </w:r>
      <w:r w:rsidRPr="00626364">
        <w:rPr>
          <w:rFonts w:cstheme="minorHAnsi"/>
          <w:i/>
        </w:rPr>
        <w:t>existiendo un escenario de riesgo plausible en el que se produjera un incendio en las instalaciones y se propagara a la vegetación circundante</w:t>
      </w:r>
      <w:r w:rsidRPr="00626364">
        <w:rPr>
          <w:rFonts w:cstheme="minorHAnsi"/>
        </w:rPr>
        <w:t xml:space="preserve">…, mientras que en el resumen no técnico se especifica que </w:t>
      </w:r>
      <w:r w:rsidRPr="00626364">
        <w:rPr>
          <w:rFonts w:cstheme="minorHAnsi"/>
          <w:i/>
        </w:rPr>
        <w:t>…se puede concluir que el riesgo ambiental es muy bajo…</w:t>
      </w:r>
      <w:r w:rsidRPr="00626364">
        <w:rPr>
          <w:rFonts w:cstheme="minorHAnsi"/>
        </w:rPr>
        <w:t>, concluyendo finalmente “</w:t>
      </w:r>
      <w:r w:rsidRPr="00626364">
        <w:rPr>
          <w:rFonts w:cstheme="minorHAnsi"/>
          <w:i/>
        </w:rPr>
        <w:t>…la no existencia de escenarios de riesgo o riesgos ambientales muy muy bajos.</w:t>
      </w:r>
      <w:r w:rsidRPr="00626364">
        <w:rPr>
          <w:rFonts w:cstheme="minorHAnsi"/>
        </w:rPr>
        <w:t>” debido  a las medidas preventivas instaladas, y se habla de caminos a modo de cortafuegos entre otras medidas. Sin embargo, esta referencia a caminos a modo de cortafuegos es la única en todo el documento de Estudio de impacto ambiental, no se recoge en ningún otro apartado anterior (solo se indica que se tendrá en cuenta un Plan contra incendios, pero no se especifica en qué consiste), por lo que no se entiende cómo se incorpora en un documento denominado Resumen no técnico, en el que se debe resumir el Estudio de impacto ambiental, pero no incorporar valoraciones o elementos que previamente no han sido valorados y que por tanto solo pueden conllevar a confusión en el proceso de consulta pública.</w:t>
      </w:r>
    </w:p>
    <w:p w:rsidR="00815882" w:rsidRPr="00626364" w:rsidRDefault="00815882" w:rsidP="00626364">
      <w:pPr>
        <w:autoSpaceDE w:val="0"/>
        <w:autoSpaceDN w:val="0"/>
        <w:adjustRightInd w:val="0"/>
        <w:spacing w:before="240" w:after="240"/>
        <w:jc w:val="both"/>
        <w:rPr>
          <w:rFonts w:cstheme="minorHAnsi"/>
        </w:rPr>
      </w:pPr>
    </w:p>
    <w:p w:rsidR="00D72C24" w:rsidRPr="0053395C" w:rsidRDefault="00D72C24" w:rsidP="00D72C24">
      <w:pPr>
        <w:pStyle w:val="Prrafodelista"/>
        <w:numPr>
          <w:ilvl w:val="0"/>
          <w:numId w:val="3"/>
        </w:numPr>
        <w:spacing w:before="240" w:after="240"/>
        <w:ind w:left="426" w:hanging="426"/>
        <w:jc w:val="both"/>
        <w:rPr>
          <w:rFonts w:cstheme="minorHAnsi"/>
          <w:b/>
        </w:rPr>
      </w:pPr>
      <w:r>
        <w:rPr>
          <w:rFonts w:cstheme="minorHAnsi"/>
          <w:b/>
        </w:rPr>
        <w:t>Estudio anual de avifauna</w:t>
      </w:r>
      <w:r w:rsidRPr="0053395C">
        <w:rPr>
          <w:rFonts w:cstheme="minorHAnsi"/>
          <w:b/>
        </w:rPr>
        <w:t>.</w:t>
      </w:r>
    </w:p>
    <w:p w:rsidR="00D26289" w:rsidRPr="00D26289" w:rsidRDefault="00D26289" w:rsidP="00D26289">
      <w:pPr>
        <w:widowControl w:val="0"/>
        <w:suppressAutoHyphens/>
        <w:spacing w:before="240" w:after="240"/>
        <w:jc w:val="both"/>
        <w:outlineLvl w:val="0"/>
        <w:rPr>
          <w:rFonts w:cstheme="minorHAnsi"/>
        </w:rPr>
      </w:pPr>
      <w:bookmarkStart w:id="55" w:name="_Toc77204916"/>
      <w:bookmarkStart w:id="56" w:name="_Toc77553080"/>
      <w:r w:rsidRPr="00D26289">
        <w:rPr>
          <w:rFonts w:cstheme="minorHAnsi"/>
        </w:rPr>
        <w:t>Analizada la documentación existente en el Anexo y validada la metodología llevada a cabo dentro del estudio anual de aves, se recopilan las conclusiones del mismo en relación a la zona de estudio:</w:t>
      </w:r>
      <w:bookmarkEnd w:id="55"/>
      <w:bookmarkEnd w:id="56"/>
    </w:p>
    <w:p w:rsidR="00D26289" w:rsidRPr="00D26289" w:rsidRDefault="00D26289" w:rsidP="00D26289">
      <w:pPr>
        <w:widowControl w:val="0"/>
        <w:suppressAutoHyphens/>
        <w:spacing w:before="240" w:after="240"/>
        <w:jc w:val="both"/>
        <w:outlineLvl w:val="0"/>
        <w:rPr>
          <w:rFonts w:cstheme="minorHAnsi"/>
        </w:rPr>
      </w:pPr>
      <w:bookmarkStart w:id="57" w:name="_Toc77204917"/>
      <w:bookmarkStart w:id="58" w:name="_Toc77553081"/>
      <w:r w:rsidRPr="00D26289">
        <w:rPr>
          <w:rFonts w:cstheme="minorHAnsi"/>
        </w:rPr>
        <w:lastRenderedPageBreak/>
        <w:t>Una vez desglosados y analizados de manera pertinente todos los datos aportados por el trabajo llevado a cabo en el ámbito de estudio, se procede a presentar las conclusiones del Informe. Durante los censos realizados se ha obtenido una serie de datos de relevancia y de gran interés para la planificación, diseño y evaluación de los proyectos, considerándose determinantes las conclusiones al proceder de un estudio anual de aves completo en el ámbito de interés.</w:t>
      </w:r>
      <w:bookmarkEnd w:id="57"/>
      <w:bookmarkEnd w:id="58"/>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En el ámbito de estudio se han inventariado 154 especies de aves. A partir del trabajo de campo se han detectado 137 especies. De la revisión del Inventario Español de Especies terrestres (IEET) se obtiene un listado de 109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especies de mayor interés detectadas, durante los censos, han sido: milano real, cigüeña negra, alimoche común, aguilucho cenizo, águila perdicera, águila real, culebrera europea, cernícalo primilla, halcón peregrino, águila calzada, milano negro, abejero europeo, aguilucho lagunero occidental, esmerejón, búho real, carraca europea y chova piquirroja.</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Durante los censos realizados en invierno (entre los meses de diciembre de 2019 y febrero de 2020), se han registrado 380 observaciones de aves medianas o grandes, correspondientes a 18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En los del periodo reproductor (entre los meses de abril y junio de 2020), se registraron 759 observaciones de aves medianas o grandes, correspondientes a 25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 xml:space="preserve">En los censos del periodo </w:t>
      </w:r>
      <w:proofErr w:type="spellStart"/>
      <w:r w:rsidRPr="00D26289">
        <w:rPr>
          <w:rFonts w:cstheme="minorHAnsi"/>
        </w:rPr>
        <w:t>posreproductor</w:t>
      </w:r>
      <w:proofErr w:type="spellEnd"/>
      <w:r w:rsidRPr="00D26289">
        <w:rPr>
          <w:rFonts w:cstheme="minorHAnsi"/>
        </w:rPr>
        <w:t xml:space="preserve"> (entre los meses de julio y septiembre de 2020), se registraron 776 observaciones de aves medianas o grandes, correspondientes a 23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rapaces, en general, han resultado el grupo de aves más frecuentes en el ámbito de estudio.</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especies más destacadas son: águila perdicera, aguilucho cenizo, milano real, cigüeña negra, alimoche común, águila real, cernícalo primilla, halcón peregrino, buitre leonado culebrera europea, águila calzada, búho real, abejero europeo y milano negro.</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Se han identificado determinadas Zona Relevantes para la Avifauna (ZRA):</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 xml:space="preserve">ZRA-01. Desfiladero de Los </w:t>
      </w:r>
      <w:proofErr w:type="spellStart"/>
      <w:r w:rsidRPr="00D26289">
        <w:rPr>
          <w:rFonts w:cstheme="minorHAnsi"/>
        </w:rPr>
        <w:t>Gaitanes</w:t>
      </w:r>
      <w:proofErr w:type="spellEnd"/>
      <w:r w:rsidRPr="00D26289">
        <w:rPr>
          <w:rFonts w:cstheme="minorHAnsi"/>
        </w:rPr>
        <w:t xml:space="preserve"> y estribaciones, relevancia para aves rapaces, particularmente águila perdicera, pero también buitre leonado y halcón peregrino.</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 xml:space="preserve">ZRA-02. Campos al noreste entre Las Mellizas-Los Llanos y </w:t>
      </w:r>
      <w:proofErr w:type="spellStart"/>
      <w:r w:rsidRPr="00D26289">
        <w:rPr>
          <w:rFonts w:cstheme="minorHAnsi"/>
        </w:rPr>
        <w:t>Casablanquilla</w:t>
      </w:r>
      <w:proofErr w:type="spellEnd"/>
      <w:r w:rsidRPr="00D26289">
        <w:rPr>
          <w:rFonts w:cstheme="minorHAnsi"/>
        </w:rPr>
        <w:t>, área de alimentación de cernícalo primilla y águila perdicera, entre otras.</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 xml:space="preserve">ZRA-03. </w:t>
      </w:r>
      <w:proofErr w:type="spellStart"/>
      <w:r w:rsidRPr="00D26289">
        <w:rPr>
          <w:rFonts w:cstheme="minorHAnsi"/>
        </w:rPr>
        <w:t>Álora</w:t>
      </w:r>
      <w:proofErr w:type="spellEnd"/>
      <w:r w:rsidRPr="00D26289">
        <w:rPr>
          <w:rFonts w:cstheme="minorHAnsi"/>
        </w:rPr>
        <w:t xml:space="preserve"> y estribaciones de la sierra de Aguas, área de cría y campeo de águila perdicera.</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ZRA-04. Las Lomas-Vega Morales, presencia habitual de águila perdicera, con una zona de caza, águila real y el intento de cría de carraca europea.</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ZRA-05. Monte del Hacho, se sitúa un nido de águila perdicera, y posiblemente halcón peregrino y búho real.</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 xml:space="preserve">ZRA-06. Sierra de </w:t>
      </w:r>
      <w:proofErr w:type="spellStart"/>
      <w:r w:rsidRPr="00D26289">
        <w:rPr>
          <w:rFonts w:cstheme="minorHAnsi"/>
        </w:rPr>
        <w:t>Alcaparaín</w:t>
      </w:r>
      <w:proofErr w:type="spellEnd"/>
      <w:r w:rsidRPr="00D26289">
        <w:rPr>
          <w:rFonts w:cstheme="minorHAnsi"/>
        </w:rPr>
        <w:t>, donde se reproducen varias rapaces: águila perdicera, águila real, halcón peregrino, buitre leonado.</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ZRA-07 Sierra Prieta, otra sierra de importancia para la reproducción de especies rupícolas: águila perdicera, águila real, halcón peregrino.</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lastRenderedPageBreak/>
        <w:t>ZRA-08. Campo de la Hoya de Málaga, área de caza de especies como cernícalo primilla, aguilucho cenizo, halcón peregrino, culebrera europea, esmerejón y águila calzada.</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 implantación de algunas de las instalaciones planteadas, en el ámbito de estudio, podría ocasionar una afección significativa a especies de interés, especialmente del grupo de las rapaces, vinculada a una pérdida directa de hábitat y a la instalación de elementos que introducen un riesgo de electrocución y colisión.</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líneas eléctricas cruzan territorios frecuentados también por especies de interés. Podría ocasionar efectos significativos especialmente al águila perdicera, por su abundancia en la zona de paso de las líneas, siendo este impacto uno de los más relevantes para la especie según su Plan de Conservación en Andalucía. Otras especies que también podrían verse afectadas por este impacto (milano real, águila real, alimoche común, buitre leonado, culebrera europea, águila calzada, abejero europeo o milano real, fundamentalmente).</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 xml:space="preserve">De manera vinculada a las afecciones identificadas sobre varias especies de interés en los periodos de invernada, reproducción y </w:t>
      </w:r>
      <w:proofErr w:type="spellStart"/>
      <w:r w:rsidRPr="00D26289">
        <w:rPr>
          <w:rFonts w:cstheme="minorHAnsi"/>
        </w:rPr>
        <w:t>posreproducción</w:t>
      </w:r>
      <w:proofErr w:type="spellEnd"/>
      <w:r w:rsidRPr="00D26289">
        <w:rPr>
          <w:rFonts w:cstheme="minorHAnsi"/>
        </w:rPr>
        <w:t>, se pone de manifiesto la necesidad de plantear e incorporar una serie de medidas específicas de mitigación y compensación, dirigidas a la protección de estas especies de mayor relevancia.</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 xml:space="preserve">El impacto del conjunto de las PSFV del nudo de </w:t>
      </w:r>
      <w:proofErr w:type="spellStart"/>
      <w:r w:rsidRPr="00D26289">
        <w:rPr>
          <w:rFonts w:cstheme="minorHAnsi"/>
        </w:rPr>
        <w:t>Cártama</w:t>
      </w:r>
      <w:proofErr w:type="spellEnd"/>
      <w:r w:rsidRPr="00D26289">
        <w:rPr>
          <w:rFonts w:cstheme="minorHAnsi"/>
        </w:rPr>
        <w:t xml:space="preserve"> sigue resultando significativo.</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No se considera adecuado modificar las medidas de mitigación propuestas para dichas plantas en el Estudio de Impacto Ambiental correspondiente. Es decir, de manera vinculada a las afecciones identificadas sobre varias especies de interés en el periodo anual de 2020 y la invernada de 2021, se sigue considerando necesario incorporar, desde la fase de diseño de los proyectos contemplados, una serie de medidas específicas de mitigación y compensación, dirigidas a la protección de estas especies de mayor relevancia.</w:t>
      </w:r>
    </w:p>
    <w:p w:rsidR="00D26289" w:rsidRPr="00D26289" w:rsidRDefault="00D26289" w:rsidP="00D26289">
      <w:pPr>
        <w:spacing w:before="240" w:after="240"/>
        <w:jc w:val="both"/>
        <w:rPr>
          <w:rFonts w:cstheme="minorHAnsi"/>
        </w:rPr>
      </w:pPr>
      <w:r w:rsidRPr="00D26289">
        <w:rPr>
          <w:rFonts w:cstheme="minorHAnsi"/>
        </w:rPr>
        <w:t xml:space="preserve">A la vista de los resultados obtenidos en el estudio anual de avifauna, así como en la Adenda al mismo (considerando las dos versiones realizadas por los mismos autores) en la que al igual que otros muchos campos analizados en este informe se aprecia una mala praxis al haber modificado el contenido de las mismas para adaptarlo según la conveniencia de las alternativas de proyecto, se debería desechar la idea de implantación de </w:t>
      </w:r>
      <w:proofErr w:type="spellStart"/>
      <w:r w:rsidRPr="00D26289">
        <w:rPr>
          <w:rFonts w:cstheme="minorHAnsi"/>
        </w:rPr>
        <w:t>Marciaga</w:t>
      </w:r>
      <w:proofErr w:type="spellEnd"/>
      <w:r w:rsidRPr="00D26289">
        <w:rPr>
          <w:rFonts w:cstheme="minorHAnsi"/>
        </w:rPr>
        <w:t xml:space="preserve"> Solar en la zona donde se plantea, principalmente debido al águila perdicera y águila real.</w:t>
      </w:r>
    </w:p>
    <w:p w:rsidR="00D26289" w:rsidRPr="00D26289" w:rsidRDefault="00D26289" w:rsidP="00D26289">
      <w:pPr>
        <w:spacing w:before="240" w:after="240"/>
        <w:jc w:val="both"/>
        <w:rPr>
          <w:rFonts w:cstheme="minorHAnsi"/>
        </w:rPr>
      </w:pPr>
      <w:r w:rsidRPr="00D26289">
        <w:rPr>
          <w:rFonts w:cstheme="minorHAnsi"/>
        </w:rPr>
        <w:t>Concretamente, en el Programa de Conservación del Águila Perdicera, de la Junta de Andalucía, se recoge dentro de las amenazas que ponen en peligro las poblaciones de esta especie a largo plazo:</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 xml:space="preserve">Mortalidad </w:t>
      </w:r>
      <w:proofErr w:type="spellStart"/>
      <w:r w:rsidRPr="00D26289">
        <w:rPr>
          <w:rFonts w:cstheme="minorHAnsi"/>
          <w:i/>
        </w:rPr>
        <w:t>preadulta</w:t>
      </w:r>
      <w:proofErr w:type="spellEnd"/>
      <w:r w:rsidRPr="00D26289">
        <w:rPr>
          <w:rFonts w:cstheme="minorHAnsi"/>
          <w:i/>
        </w:rPr>
        <w:t xml:space="preserve"> y, sobre todo, adulta por persecución directa.</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 xml:space="preserve">Mortalidad adulta y </w:t>
      </w:r>
      <w:proofErr w:type="spellStart"/>
      <w:r w:rsidRPr="00D26289">
        <w:rPr>
          <w:rFonts w:cstheme="minorHAnsi"/>
          <w:i/>
        </w:rPr>
        <w:t>preadulta</w:t>
      </w:r>
      <w:proofErr w:type="spellEnd"/>
      <w:r w:rsidRPr="00D26289">
        <w:rPr>
          <w:rFonts w:cstheme="minorHAnsi"/>
          <w:i/>
        </w:rPr>
        <w:t xml:space="preserve"> por colisión y, especialmente, electrocución en tendidos eléctricos.</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Alteración del hábitat en las zonas de reproducción y dispersión juvenil. La roturación de parches de vegetación natural y la transformación del hábitat en cultivos intensivos, es una de las principales amenazas que soportan las áreas de dispersión del Águila perdicera.</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Fracaso en la reproducción debido a fuentes de molestias.</w:t>
      </w:r>
    </w:p>
    <w:p w:rsidR="00D26289" w:rsidRPr="00D26289" w:rsidRDefault="00D26289" w:rsidP="00D26289">
      <w:pPr>
        <w:spacing w:before="240" w:after="240"/>
        <w:jc w:val="both"/>
        <w:rPr>
          <w:rFonts w:cstheme="minorHAnsi"/>
        </w:rPr>
      </w:pPr>
      <w:r w:rsidRPr="00D26289">
        <w:rPr>
          <w:rFonts w:cstheme="minorHAnsi"/>
        </w:rPr>
        <w:lastRenderedPageBreak/>
        <w:t>El proyecto que se pretende, de la forma planteada, supone un claro incumplimiento de este Programa para la avifauna de la zona, pero en especial para el águila perdicera.</w:t>
      </w:r>
    </w:p>
    <w:p w:rsidR="00CF5144" w:rsidRDefault="00CF5144" w:rsidP="00035AB0">
      <w:pPr>
        <w:pStyle w:val="Prrafodelista"/>
        <w:numPr>
          <w:ilvl w:val="0"/>
          <w:numId w:val="3"/>
        </w:numPr>
        <w:spacing w:before="240" w:after="240"/>
        <w:ind w:left="426" w:hanging="426"/>
        <w:jc w:val="both"/>
        <w:rPr>
          <w:rFonts w:cstheme="minorHAnsi"/>
          <w:b/>
        </w:rPr>
      </w:pPr>
      <w:r>
        <w:rPr>
          <w:rFonts w:cstheme="minorHAnsi"/>
          <w:b/>
        </w:rPr>
        <w:t>Afección a espacios naturales protegidos</w:t>
      </w:r>
    </w:p>
    <w:p w:rsidR="00CF5144" w:rsidRDefault="00CF5144" w:rsidP="00CF5144">
      <w:pPr>
        <w:spacing w:before="240" w:after="240"/>
        <w:jc w:val="both"/>
        <w:rPr>
          <w:rFonts w:cstheme="minorHAnsi"/>
        </w:rPr>
      </w:pPr>
      <w:r w:rsidRPr="00CF5144">
        <w:rPr>
          <w:rFonts w:cstheme="minorHAnsi"/>
        </w:rPr>
        <w:t>Desde el punto de vista de los espacios naturales protegidos, la</w:t>
      </w:r>
      <w:r>
        <w:rPr>
          <w:rFonts w:cstheme="minorHAnsi"/>
        </w:rPr>
        <w:t xml:space="preserve"> PFV </w:t>
      </w:r>
      <w:proofErr w:type="spellStart"/>
      <w:r>
        <w:rPr>
          <w:rFonts w:cstheme="minorHAnsi"/>
        </w:rPr>
        <w:t>Marciaga</w:t>
      </w:r>
      <w:proofErr w:type="spellEnd"/>
      <w:r>
        <w:rPr>
          <w:rFonts w:cstheme="minorHAnsi"/>
        </w:rPr>
        <w:t xml:space="preserve"> Solar se localiza </w:t>
      </w:r>
      <w:r w:rsidRPr="00CF5144">
        <w:rPr>
          <w:rFonts w:cstheme="minorHAnsi"/>
        </w:rPr>
        <w:t xml:space="preserve">dentro de las figuras de protección Reserva de la Biosfera Intercontinental del Mediterráneo y Reserva de la Biosfera Sierra de las Nieves y su entorno. A su vez, la superficie de implantación de la planta PFV </w:t>
      </w:r>
      <w:proofErr w:type="spellStart"/>
      <w:r w:rsidRPr="00CF5144">
        <w:rPr>
          <w:rFonts w:cstheme="minorHAnsi"/>
        </w:rPr>
        <w:t>Marciaga</w:t>
      </w:r>
      <w:proofErr w:type="spellEnd"/>
      <w:r w:rsidRPr="00CF5144">
        <w:rPr>
          <w:rFonts w:cstheme="minorHAnsi"/>
        </w:rPr>
        <w:t xml:space="preserve"> Solar se localizaría dentro del ámbito de influencia del Parque Nacional Sierra de las Nieves declarado por la Ley 9/2021, de 1 de julio, de declaración del Parque Nacional de la Sierra de las Nieves publicado en BOE» núm. 157, de 2 de julio de 2021, páginas 78572 a 78635 (64 págs.).</w:t>
      </w:r>
    </w:p>
    <w:p w:rsidR="00CF5144" w:rsidRPr="00CF5144" w:rsidRDefault="00CF5144" w:rsidP="00CF5144">
      <w:pPr>
        <w:spacing w:before="240" w:after="240"/>
        <w:jc w:val="both"/>
        <w:rPr>
          <w:rFonts w:cstheme="minorHAnsi"/>
        </w:rPr>
      </w:pPr>
      <w:r w:rsidRPr="00CF5144">
        <w:rPr>
          <w:rFonts w:cstheme="minorHAnsi"/>
        </w:rPr>
        <w:t xml:space="preserve">Este Parque Nacional, declarado además Parque Natural desde 1989 y regulado mediante el Decreto 162/2018, de 4 de septiembre, por el que se aprueban el Plan de Ordenación de los Recursos Naturales del ámbito de Sierra de las Nieves y el Plan Rector de Uso y Gestión del Parque Natural Sierra de las Nieves, recoge entre otras cuestiones, según el propio Plan Rector de Uso y Gestión del Parque Natural Sierra de las Nieves (como se analizó en el punto 2 del presente informe), en su apartado 5.2.7. </w:t>
      </w:r>
      <w:proofErr w:type="gramStart"/>
      <w:r w:rsidRPr="00CF5144">
        <w:rPr>
          <w:rFonts w:cstheme="minorHAnsi"/>
        </w:rPr>
        <w:t>sobre</w:t>
      </w:r>
      <w:proofErr w:type="gramEnd"/>
      <w:r w:rsidRPr="00CF5144">
        <w:rPr>
          <w:rFonts w:cstheme="minorHAnsi"/>
        </w:rPr>
        <w:t xml:space="preserve"> Normas relativas a usos y actividades: </w:t>
      </w:r>
    </w:p>
    <w:p w:rsidR="00CF5144" w:rsidRPr="00CF5144" w:rsidRDefault="00CF5144" w:rsidP="00CF5144">
      <w:pPr>
        <w:spacing w:before="240" w:after="240"/>
        <w:jc w:val="both"/>
        <w:rPr>
          <w:rFonts w:cstheme="minorHAnsi"/>
        </w:rPr>
      </w:pPr>
      <w:r w:rsidRPr="00CF5144">
        <w:rPr>
          <w:rFonts w:cstheme="minorHAnsi"/>
        </w:rPr>
        <w:t>5.2.7 CREACIÓN, MEJORA Y MANTENIMIENTO DE INFRAESTRUCTURAS</w:t>
      </w:r>
    </w:p>
    <w:p w:rsidR="00CF5144" w:rsidRPr="00CF5144" w:rsidRDefault="00CF5144" w:rsidP="00CF5144">
      <w:pPr>
        <w:spacing w:before="240" w:after="240"/>
        <w:ind w:left="284"/>
        <w:jc w:val="both"/>
        <w:rPr>
          <w:rFonts w:cstheme="minorHAnsi"/>
          <w:i/>
        </w:rPr>
      </w:pPr>
      <w:r w:rsidRPr="00CF5144">
        <w:rPr>
          <w:rFonts w:cstheme="minorHAnsi"/>
          <w:i/>
        </w:rPr>
        <w:t>4. Condiciones medioambientales para instalaciones de producción de energía eléctrica a partir de la energía solar destinada a su venta en red Para la colocación de instalaciones fotovoltaicas para la producción de energía eléctrica destinada a ser volcada a la red de distribución (huertos o bosques solares) se tendrá en cuenta los siguientes requisitos:</w:t>
      </w:r>
    </w:p>
    <w:p w:rsidR="00CF5144" w:rsidRDefault="00CF5144" w:rsidP="00CF5144">
      <w:pPr>
        <w:pStyle w:val="Prrafodelista"/>
        <w:spacing w:before="240" w:after="240"/>
        <w:ind w:left="567"/>
        <w:jc w:val="both"/>
        <w:rPr>
          <w:rFonts w:cstheme="minorHAnsi"/>
          <w:i/>
        </w:rPr>
      </w:pPr>
      <w:r w:rsidRPr="00CF5144">
        <w:rPr>
          <w:rFonts w:cstheme="minorHAnsi"/>
          <w:i/>
        </w:rPr>
        <w:t>a) Los tendidos eléctricos de evacuación de la energía generada en las nuevas instalaciones deberán ser subterráneos siempre que sea técnica, económica y ambientalmente viable.</w:t>
      </w:r>
    </w:p>
    <w:p w:rsidR="00CF5144" w:rsidRDefault="00CF5144" w:rsidP="00CF5144">
      <w:pPr>
        <w:pStyle w:val="Prrafodelista"/>
        <w:spacing w:before="240" w:after="240"/>
        <w:ind w:left="567"/>
        <w:jc w:val="both"/>
        <w:rPr>
          <w:rFonts w:cstheme="minorHAnsi"/>
          <w:i/>
        </w:rPr>
      </w:pPr>
      <w:r w:rsidRPr="00CF5144">
        <w:rPr>
          <w:rFonts w:cstheme="minorHAnsi"/>
          <w:i/>
        </w:rPr>
        <w:t>b) Los soportes de las placas fotovoltaicas irán directamente anclados sobre el suelo, siendo incompatible la construcción de plataformas elevadas de fijación.</w:t>
      </w:r>
    </w:p>
    <w:p w:rsidR="00CF5144" w:rsidRDefault="00CF5144" w:rsidP="00CF5144">
      <w:pPr>
        <w:pStyle w:val="Prrafodelista"/>
        <w:spacing w:before="240" w:after="240"/>
        <w:ind w:left="567"/>
        <w:jc w:val="both"/>
        <w:rPr>
          <w:rFonts w:cstheme="minorHAnsi"/>
          <w:i/>
        </w:rPr>
      </w:pPr>
      <w:r w:rsidRPr="00CF5144">
        <w:rPr>
          <w:rFonts w:cstheme="minorHAnsi"/>
          <w:i/>
        </w:rPr>
        <w:t>c) La instalación deberá ajustarse al relieve natural del terreno y en ningún caso implicarán la destrucción de los sistemas tradicionales de bancales u otras obras tradicionales de protección de los suelos que configuran el paisaje en diversas zonas de este espacio. La ubicación de dichas infraestructuras tendrá lugar fuera de un radio de 2 km de las áreas de nidificación de las aves rapaces reproductoras presentes en este espacio.</w:t>
      </w:r>
    </w:p>
    <w:p w:rsidR="00CF5144" w:rsidRPr="00CF5144" w:rsidRDefault="00CF5144" w:rsidP="00CF5144">
      <w:pPr>
        <w:spacing w:before="240" w:after="240"/>
        <w:jc w:val="both"/>
        <w:rPr>
          <w:rFonts w:cstheme="minorHAnsi"/>
          <w:i/>
        </w:rPr>
      </w:pPr>
      <w:r w:rsidRPr="00CF5144">
        <w:rPr>
          <w:rFonts w:cstheme="minorHAnsi"/>
        </w:rPr>
        <w:t xml:space="preserve">Por lo que se deberían tener en cuentas las mencionadas normas relativas a usos y actividades dentro del área de influencia de dicho espacio protegido, donde, en el caso de PFV </w:t>
      </w:r>
      <w:proofErr w:type="spellStart"/>
      <w:r w:rsidRPr="00CF5144">
        <w:rPr>
          <w:rFonts w:cstheme="minorHAnsi"/>
        </w:rPr>
        <w:t>Marciaga</w:t>
      </w:r>
      <w:proofErr w:type="spellEnd"/>
      <w:r w:rsidRPr="00CF5144">
        <w:rPr>
          <w:rFonts w:cstheme="minorHAnsi"/>
        </w:rPr>
        <w:t xml:space="preserve"> Solar, los tendidos eléctricos de evacuación de energía generada deberían ser soterrados para cumplir dichas indicaciones.</w:t>
      </w:r>
    </w:p>
    <w:p w:rsidR="00035AB0" w:rsidRPr="0053395C" w:rsidRDefault="00CF5144" w:rsidP="00035AB0">
      <w:pPr>
        <w:pStyle w:val="Prrafodelista"/>
        <w:numPr>
          <w:ilvl w:val="0"/>
          <w:numId w:val="3"/>
        </w:numPr>
        <w:spacing w:before="240" w:after="240"/>
        <w:ind w:left="426" w:hanging="426"/>
        <w:jc w:val="both"/>
        <w:rPr>
          <w:rFonts w:cstheme="minorHAnsi"/>
          <w:b/>
        </w:rPr>
      </w:pPr>
      <w:r>
        <w:rPr>
          <w:rFonts w:cstheme="minorHAnsi"/>
          <w:b/>
        </w:rPr>
        <w:t>C</w:t>
      </w:r>
      <w:r w:rsidR="00035AB0">
        <w:rPr>
          <w:rFonts w:cstheme="minorHAnsi"/>
          <w:b/>
        </w:rPr>
        <w:t>onclusiones generales</w:t>
      </w:r>
      <w:r w:rsidR="00035AB0" w:rsidRPr="0053395C">
        <w:rPr>
          <w:rFonts w:cstheme="minorHAnsi"/>
          <w:b/>
        </w:rPr>
        <w:t>.</w:t>
      </w:r>
    </w:p>
    <w:p w:rsidR="00CF5144" w:rsidRPr="00CF5144" w:rsidRDefault="00CF5144" w:rsidP="00CF5144">
      <w:pPr>
        <w:spacing w:before="240" w:after="240"/>
        <w:jc w:val="both"/>
        <w:rPr>
          <w:rFonts w:cstheme="minorHAnsi"/>
        </w:rPr>
      </w:pPr>
      <w:bookmarkStart w:id="59" w:name="_Toc77204942"/>
      <w:r w:rsidRPr="00CF5144">
        <w:rPr>
          <w:rFonts w:cstheme="minorHAnsi"/>
        </w:rPr>
        <w:lastRenderedPageBreak/>
        <w:t xml:space="preserve">Una vez analizada toda la información disponible, se pone de manifiesto el rechazo a la continuidad del proyecto de PFV </w:t>
      </w:r>
      <w:proofErr w:type="spellStart"/>
      <w:r w:rsidRPr="00CF5144">
        <w:rPr>
          <w:rFonts w:cstheme="minorHAnsi"/>
        </w:rPr>
        <w:t>Marciaga</w:t>
      </w:r>
      <w:proofErr w:type="spellEnd"/>
      <w:r w:rsidRPr="00CF5144">
        <w:rPr>
          <w:rFonts w:cstheme="minorHAnsi"/>
        </w:rPr>
        <w:t xml:space="preserve"> Solar (al menos en lo referente al término municipal de Casarabonela).</w:t>
      </w:r>
    </w:p>
    <w:p w:rsidR="00CF5144" w:rsidRPr="00CF5144" w:rsidRDefault="00CF5144" w:rsidP="00CF5144">
      <w:pPr>
        <w:spacing w:before="240" w:after="240"/>
        <w:jc w:val="both"/>
        <w:rPr>
          <w:rFonts w:cstheme="minorHAnsi"/>
        </w:rPr>
      </w:pPr>
      <w:r w:rsidRPr="00CF5144">
        <w:rPr>
          <w:rFonts w:cstheme="minorHAnsi"/>
        </w:rPr>
        <w:t>Esta conclusión se ampara en varias cuestiones que se deben entender como prioritarias frente al desarrollo de este tipo de proyectos fotovoltaicos y que tienen que ver con la conservación del entorno en sus diferentes componentes.</w:t>
      </w:r>
    </w:p>
    <w:p w:rsidR="00CF5144" w:rsidRPr="00CF5144" w:rsidRDefault="00CF5144" w:rsidP="00CF5144">
      <w:pPr>
        <w:spacing w:before="240" w:after="240"/>
        <w:jc w:val="both"/>
        <w:rPr>
          <w:rFonts w:cstheme="minorHAnsi"/>
        </w:rPr>
      </w:pPr>
      <w:r w:rsidRPr="00CF5144">
        <w:rPr>
          <w:rFonts w:cstheme="minorHAnsi"/>
        </w:rPr>
        <w:t>En este sentido, dentro del proyecto que se pretende:</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No se ha tenido en consideración las normas de planeamiento vigentes. Normas Subsidiarias de Casarabonela y Plan Especial de Protección del Medio Físico de la provincia de Málaga.</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No se ha llevado a cabo un análisis de alternativas realmente viables dentro de la zona de estudio.</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A falta de obtener toda la información, se concluye la existencia de un grado de afección potencialmente muy alto sobre el Patrimonio Histórico, Arqueológico y Etnográfico conocido.</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No se ha llevado a cabo un análisis efectivo del impacto sobre el paisaje, sin embargo, las determinaciones indicadas para el desarrollo del mismo sugieren un fuerte impacto sobre el mismo debido a la implantación de las actividades a desarrollar.</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Afección elevada a la avifauna, en especial a especies de rapaces como el águila perdicera.</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Riesgo de incendio en un entorno rodeado de espacios naturales con un alto valor ecológico.</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Desde el punto de vista socioeconómico no se espera una repercusión significativa sobre la sociedad.</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 xml:space="preserve">No se han tenido en cuenta las normas relativas a usos y actividades a tener en cuenta dentro del área de influencia del Parque Natural y Parque Nacional Sierra de las Nieves reguladas por el </w:t>
      </w:r>
      <w:r w:rsidRPr="00CF5144">
        <w:rPr>
          <w:rFonts w:cstheme="minorHAnsi"/>
        </w:rPr>
        <w:t>Decreto 162/2018, de 4 de septiembre, por el que se aprueban el Plan de Ordenación de los Recursos Naturales del ámbito de Sierra de las Nieves y el Plan Rector de Uso y Gestión del Parque Natural Sierra de las Nieves</w:t>
      </w:r>
      <w:r w:rsidRPr="00CF5144">
        <w:rPr>
          <w:rFonts w:cstheme="minorHAnsi"/>
          <w:iCs/>
        </w:rPr>
        <w:t>.</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Se han detectado gran cantidad de errores en la redacción del Estudio de impacto ambiental.</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Se han detectado ejemplos de mala praxis dentro del estudio de impacto ambiental.</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Dada las fechas de los documentos de proyectos y estudio de impacto ambiental, las determinaciones de este último no se han podido considerar en los proyectos.</w:t>
      </w:r>
    </w:p>
    <w:p w:rsidR="00CF5144" w:rsidRPr="00CF5144" w:rsidRDefault="00CF5144" w:rsidP="00CF5144">
      <w:pPr>
        <w:spacing w:before="240" w:after="240"/>
        <w:jc w:val="both"/>
        <w:rPr>
          <w:rFonts w:cstheme="minorHAnsi"/>
        </w:rPr>
      </w:pPr>
      <w:r w:rsidRPr="00CF5144">
        <w:rPr>
          <w:rFonts w:cstheme="minorHAnsi"/>
        </w:rPr>
        <w:t>Por todo ello se estima que no cab</w:t>
      </w:r>
      <w:r>
        <w:rPr>
          <w:rFonts w:cstheme="minorHAnsi"/>
        </w:rPr>
        <w:t>e</w:t>
      </w:r>
      <w:r w:rsidRPr="00CF5144">
        <w:rPr>
          <w:rFonts w:cstheme="minorHAnsi"/>
        </w:rPr>
        <w:t xml:space="preserve"> el otorgar Autorización Administrativa de Construcción a las infraestructuras solicitadas, ni por supuesto Declaración de Impacto Ambiental favorable en los términos en los que actualmente se plantea el proyecto.</w:t>
      </w:r>
    </w:p>
    <w:p w:rsidR="00CF5144" w:rsidRPr="00CF5144" w:rsidRDefault="00CF5144" w:rsidP="00CF5144">
      <w:pPr>
        <w:widowControl w:val="0"/>
        <w:suppressAutoHyphens/>
        <w:spacing w:before="240" w:after="240"/>
        <w:jc w:val="both"/>
        <w:outlineLvl w:val="0"/>
        <w:rPr>
          <w:rFonts w:eastAsia="Times New Roman" w:cstheme="minorHAnsi"/>
          <w:b/>
          <w:snapToGrid w:val="0"/>
          <w:kern w:val="28"/>
          <w:szCs w:val="20"/>
          <w:u w:val="single"/>
          <w:lang w:val="es-ES_tradnl" w:eastAsia="es-ES"/>
        </w:rPr>
      </w:pPr>
      <w:bookmarkStart w:id="60" w:name="_Toc77204953"/>
      <w:bookmarkStart w:id="61" w:name="_Toc77553084"/>
      <w:bookmarkEnd w:id="59"/>
      <w:r w:rsidRPr="00CF5144">
        <w:rPr>
          <w:rFonts w:cstheme="minorHAnsi"/>
        </w:rPr>
        <w:t>Al respecto se debería iniciar un procedimiento de trabajo entre los promotores y todos los agentes locales implicados con el fin de poder dar cabida a proyectos de energías renovables en la comarca, pero siempre de una forma controlada, ordenada y consensuada con el territorio, sin que estos supongan una pérdida de los valores sociales y ambientales de los municipios de interior.</w:t>
      </w:r>
      <w:bookmarkEnd w:id="60"/>
      <w:bookmarkEnd w:id="61"/>
    </w:p>
    <w:p w:rsidR="00257722" w:rsidRDefault="00257722" w:rsidP="005C1239">
      <w:pPr>
        <w:spacing w:before="240" w:after="240"/>
        <w:jc w:val="both"/>
        <w:rPr>
          <w:rFonts w:cstheme="minorHAnsi"/>
        </w:rPr>
      </w:pPr>
    </w:p>
    <w:p w:rsidR="00257722" w:rsidRPr="00F920E1" w:rsidRDefault="00257722" w:rsidP="00257722">
      <w:pPr>
        <w:spacing w:before="240" w:after="240"/>
        <w:jc w:val="right"/>
        <w:rPr>
          <w:rFonts w:cstheme="minorHAnsi"/>
        </w:rPr>
      </w:pPr>
      <w:r w:rsidRPr="00F920E1">
        <w:rPr>
          <w:rFonts w:cstheme="minorHAnsi"/>
        </w:rPr>
        <w:t xml:space="preserve">En </w:t>
      </w:r>
      <w:r>
        <w:rPr>
          <w:rFonts w:cstheme="minorHAnsi"/>
        </w:rPr>
        <w:t>Casarabonela</w:t>
      </w:r>
      <w:r w:rsidRPr="00F920E1">
        <w:rPr>
          <w:rFonts w:cstheme="minorHAnsi"/>
        </w:rPr>
        <w:t xml:space="preserve">, a </w:t>
      </w:r>
      <w:r w:rsidR="00CF5144">
        <w:rPr>
          <w:rFonts w:cstheme="minorHAnsi"/>
        </w:rPr>
        <w:t>19</w:t>
      </w:r>
      <w:r w:rsidRPr="00F920E1">
        <w:rPr>
          <w:rFonts w:cstheme="minorHAnsi"/>
        </w:rPr>
        <w:t xml:space="preserve"> de julio de 2021</w:t>
      </w:r>
    </w:p>
    <w:p w:rsidR="00257722" w:rsidRDefault="00257722" w:rsidP="00257722">
      <w:pPr>
        <w:spacing w:before="240" w:after="240"/>
        <w:jc w:val="both"/>
        <w:rPr>
          <w:rFonts w:cstheme="minorHAnsi"/>
          <w:highlight w:val="yellow"/>
        </w:rPr>
      </w:pPr>
    </w:p>
    <w:p w:rsidR="00257722" w:rsidRDefault="00257722" w:rsidP="00257722">
      <w:pPr>
        <w:spacing w:before="240" w:after="240"/>
        <w:jc w:val="both"/>
        <w:rPr>
          <w:rFonts w:cstheme="minorHAnsi"/>
          <w:highlight w:val="yellow"/>
        </w:rPr>
      </w:pPr>
    </w:p>
    <w:p w:rsidR="00257722" w:rsidRPr="00EB55D5" w:rsidRDefault="00257722" w:rsidP="00257722">
      <w:pPr>
        <w:spacing w:before="240" w:after="240"/>
        <w:jc w:val="center"/>
        <w:rPr>
          <w:rFonts w:cstheme="minorHAnsi"/>
        </w:rPr>
      </w:pPr>
      <w:r w:rsidRPr="00EB55D5">
        <w:rPr>
          <w:rFonts w:cstheme="minorHAnsi"/>
        </w:rPr>
        <w:t>Firmado:</w:t>
      </w:r>
    </w:p>
    <w:p w:rsidR="00257722" w:rsidRPr="00EB55D5" w:rsidRDefault="00257722" w:rsidP="00257722">
      <w:pPr>
        <w:spacing w:before="240" w:after="240"/>
        <w:jc w:val="center"/>
        <w:rPr>
          <w:rFonts w:cstheme="minorHAnsi"/>
        </w:rPr>
      </w:pPr>
    </w:p>
    <w:p w:rsidR="00257722" w:rsidRPr="00EB55D5" w:rsidRDefault="00257722" w:rsidP="00257722">
      <w:pPr>
        <w:spacing w:before="240" w:after="240"/>
        <w:jc w:val="both"/>
        <w:rPr>
          <w:rFonts w:cstheme="minorHAnsi"/>
        </w:rPr>
      </w:pPr>
    </w:p>
    <w:p w:rsidR="00257722" w:rsidRPr="00815882" w:rsidRDefault="00372D17" w:rsidP="00257722">
      <w:pPr>
        <w:spacing w:before="240" w:after="0"/>
        <w:jc w:val="center"/>
        <w:rPr>
          <w:rFonts w:cstheme="minorHAnsi"/>
        </w:rPr>
      </w:pPr>
      <w:r w:rsidRPr="00815882">
        <w:rPr>
          <w:rFonts w:cstheme="minorHAnsi"/>
        </w:rPr>
        <w:t xml:space="preserve">D. </w:t>
      </w:r>
      <w:r w:rsidR="00232CBB">
        <w:rPr>
          <w:rFonts w:cstheme="minorHAnsi"/>
        </w:rPr>
        <w:t>-------------------</w:t>
      </w: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FA4664" w:rsidRDefault="00FA4664" w:rsidP="00CF5144">
      <w:pPr>
        <w:spacing w:after="240"/>
        <w:jc w:val="center"/>
        <w:rPr>
          <w:rFonts w:cstheme="minorHAnsi"/>
        </w:rPr>
      </w:pPr>
    </w:p>
    <w:p w:rsidR="00FA4664" w:rsidRDefault="00FA4664" w:rsidP="00CF5144">
      <w:pPr>
        <w:spacing w:after="240"/>
        <w:jc w:val="center"/>
        <w:rPr>
          <w:rFonts w:cstheme="minorHAnsi"/>
        </w:rPr>
      </w:pPr>
    </w:p>
    <w:p w:rsidR="00232CBB" w:rsidRDefault="00232CBB" w:rsidP="00CF5144">
      <w:pPr>
        <w:spacing w:after="240"/>
        <w:jc w:val="center"/>
        <w:rPr>
          <w:rFonts w:cstheme="minorHAnsi"/>
        </w:rPr>
      </w:pPr>
      <w:bookmarkStart w:id="62" w:name="_GoBack"/>
      <w:bookmarkEnd w:id="62"/>
    </w:p>
    <w:p w:rsidR="00FA4664" w:rsidRDefault="00FA4664" w:rsidP="00CF5144">
      <w:pPr>
        <w:spacing w:after="240"/>
        <w:jc w:val="center"/>
        <w:rPr>
          <w:rFonts w:cstheme="minorHAnsi"/>
        </w:rPr>
      </w:pPr>
    </w:p>
    <w:p w:rsidR="00AD5169" w:rsidRDefault="00AD5169" w:rsidP="00CF5144">
      <w:pPr>
        <w:spacing w:after="240"/>
        <w:jc w:val="center"/>
        <w:rPr>
          <w:rFonts w:cstheme="minorHAnsi"/>
        </w:rPr>
      </w:pPr>
    </w:p>
    <w:p w:rsidR="00AD5169" w:rsidRPr="00412509" w:rsidRDefault="00AD5169" w:rsidP="00AD5169">
      <w:pPr>
        <w:autoSpaceDE w:val="0"/>
        <w:autoSpaceDN w:val="0"/>
        <w:adjustRightInd w:val="0"/>
        <w:spacing w:after="0" w:line="241" w:lineRule="atLeast"/>
        <w:jc w:val="center"/>
        <w:rPr>
          <w:rFonts w:ascii="Frutiger 95 UltraBlack" w:hAnsi="Frutiger 95 UltraBlack" w:cs="Frutiger 95 UltraBlack"/>
          <w:color w:val="221E1F"/>
          <w:sz w:val="23"/>
          <w:szCs w:val="23"/>
        </w:rPr>
      </w:pPr>
      <w:r w:rsidRPr="00412509">
        <w:rPr>
          <w:rFonts w:ascii="Frutiger 95 UltraBlack" w:hAnsi="Frutiger 95 UltraBlack" w:cs="Frutiger 95 UltraBlack"/>
          <w:b/>
          <w:bCs/>
          <w:color w:val="221E1F"/>
          <w:sz w:val="23"/>
          <w:szCs w:val="23"/>
        </w:rPr>
        <w:t>MINISTERIO DE POLÍTICA TERRITORIAL</w:t>
      </w:r>
      <w:r>
        <w:rPr>
          <w:rFonts w:ascii="Frutiger 95 UltraBlack" w:hAnsi="Frutiger 95 UltraBlack" w:cs="Frutiger 95 UltraBlack"/>
          <w:b/>
          <w:bCs/>
          <w:color w:val="221E1F"/>
          <w:sz w:val="23"/>
          <w:szCs w:val="23"/>
        </w:rPr>
        <w:t xml:space="preserve"> </w:t>
      </w:r>
      <w:r w:rsidRPr="00412509">
        <w:rPr>
          <w:rFonts w:ascii="Frutiger 95 UltraBlack" w:hAnsi="Frutiger 95 UltraBlack" w:cs="Frutiger 95 UltraBlack"/>
          <w:b/>
          <w:bCs/>
          <w:color w:val="221E1F"/>
          <w:sz w:val="23"/>
          <w:szCs w:val="23"/>
        </w:rPr>
        <w:t xml:space="preserve">Y FUNCIÓN PÚBLICA </w:t>
      </w:r>
    </w:p>
    <w:p w:rsidR="00AD5169" w:rsidRPr="00412509" w:rsidRDefault="00AD5169" w:rsidP="00AD5169">
      <w:pPr>
        <w:autoSpaceDE w:val="0"/>
        <w:autoSpaceDN w:val="0"/>
        <w:adjustRightInd w:val="0"/>
        <w:spacing w:before="20" w:after="20" w:line="191" w:lineRule="atLeast"/>
        <w:jc w:val="center"/>
        <w:rPr>
          <w:rFonts w:ascii="Frutiger 55 Roman" w:hAnsi="Frutiger 55 Roman" w:cs="Frutiger 55 Roman"/>
          <w:color w:val="221E1F"/>
          <w:sz w:val="19"/>
          <w:szCs w:val="19"/>
        </w:rPr>
      </w:pPr>
      <w:r w:rsidRPr="00412509">
        <w:rPr>
          <w:rFonts w:ascii="Frutiger 55 Roman" w:hAnsi="Frutiger 55 Roman" w:cs="Frutiger 55 Roman"/>
          <w:b/>
          <w:bCs/>
          <w:color w:val="221E1F"/>
          <w:sz w:val="19"/>
          <w:szCs w:val="19"/>
        </w:rPr>
        <w:t xml:space="preserve">SUBDELEGACIÓN DE GOBIERNO EN MÁLAGA </w:t>
      </w:r>
    </w:p>
    <w:p w:rsidR="00AD5169" w:rsidRDefault="00AD5169" w:rsidP="00AD5169">
      <w:pPr>
        <w:spacing w:after="240"/>
        <w:jc w:val="center"/>
        <w:rPr>
          <w:rFonts w:cstheme="minorHAnsi"/>
        </w:rPr>
      </w:pPr>
      <w:r w:rsidRPr="00412509">
        <w:rPr>
          <w:rFonts w:ascii="Frutiger 55 Roman" w:hAnsi="Frutiger 55 Roman" w:cs="Frutiger 55 Roman"/>
          <w:color w:val="221E1F"/>
          <w:sz w:val="17"/>
          <w:szCs w:val="17"/>
        </w:rPr>
        <w:t xml:space="preserve">DEPENDENCIA DEL ÁREA DE INDUSTRIA Y ENERGÍA </w:t>
      </w:r>
      <w:r w:rsidRPr="00412509">
        <w:rPr>
          <w:rFonts w:ascii="Frutiger 55 Roman" w:hAnsi="Frutiger 55 Roman" w:cs="Frutiger 55 Roman"/>
          <w:color w:val="221E1F"/>
          <w:sz w:val="15"/>
          <w:szCs w:val="15"/>
        </w:rPr>
        <w:t>GRANADA Y MÁLAGA</w:t>
      </w:r>
    </w:p>
    <w:sectPr w:rsidR="00AD5169">
      <w:footerReference w:type="default" r:id="rId2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5007" w:rsidRDefault="00275007" w:rsidP="00C13EA4">
      <w:pPr>
        <w:spacing w:after="0" w:line="240" w:lineRule="auto"/>
      </w:pPr>
      <w:r>
        <w:separator/>
      </w:r>
    </w:p>
  </w:endnote>
  <w:endnote w:type="continuationSeparator" w:id="0">
    <w:p w:rsidR="00275007" w:rsidRDefault="00275007" w:rsidP="00C13E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rutiger 95 UltraBlack">
    <w:altName w:val="Frutiger 95 UltraBlack"/>
    <w:panose1 w:val="00000000000000000000"/>
    <w:charset w:val="00"/>
    <w:family w:val="swiss"/>
    <w:notTrueType/>
    <w:pitch w:val="default"/>
    <w:sig w:usb0="00000003" w:usb1="00000000" w:usb2="00000000" w:usb3="00000000" w:csb0="00000001" w:csb1="00000000"/>
  </w:font>
  <w:font w:name="Frutiger 55 Roman">
    <w:altName w:val="Frutiger 55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1328908"/>
      <w:docPartObj>
        <w:docPartGallery w:val="Page Numbers (Bottom of Page)"/>
        <w:docPartUnique/>
      </w:docPartObj>
    </w:sdtPr>
    <w:sdtEndPr/>
    <w:sdtContent>
      <w:p w:rsidR="00C13EA4" w:rsidRDefault="00C13EA4">
        <w:pPr>
          <w:pStyle w:val="Piedepgina"/>
          <w:jc w:val="right"/>
        </w:pPr>
        <w:r>
          <w:fldChar w:fldCharType="begin"/>
        </w:r>
        <w:r>
          <w:instrText>PAGE   \* MERGEFORMAT</w:instrText>
        </w:r>
        <w:r>
          <w:fldChar w:fldCharType="separate"/>
        </w:r>
        <w:r w:rsidR="00232CBB">
          <w:rPr>
            <w:noProof/>
          </w:rPr>
          <w:t>27</w:t>
        </w:r>
        <w:r>
          <w:fldChar w:fldCharType="end"/>
        </w:r>
      </w:p>
    </w:sdtContent>
  </w:sdt>
  <w:p w:rsidR="00C13EA4" w:rsidRDefault="00C13EA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5007" w:rsidRDefault="00275007" w:rsidP="00C13EA4">
      <w:pPr>
        <w:spacing w:after="0" w:line="240" w:lineRule="auto"/>
      </w:pPr>
      <w:r>
        <w:separator/>
      </w:r>
    </w:p>
  </w:footnote>
  <w:footnote w:type="continuationSeparator" w:id="0">
    <w:p w:rsidR="00275007" w:rsidRDefault="00275007" w:rsidP="00C13EA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E424C"/>
    <w:multiLevelType w:val="multilevel"/>
    <w:tmpl w:val="30B04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535BCC"/>
    <w:multiLevelType w:val="hybridMultilevel"/>
    <w:tmpl w:val="584844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5225C0A"/>
    <w:multiLevelType w:val="hybridMultilevel"/>
    <w:tmpl w:val="C728DF9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77A5469"/>
    <w:multiLevelType w:val="hybridMultilevel"/>
    <w:tmpl w:val="EFD0A828"/>
    <w:lvl w:ilvl="0" w:tplc="0C0A0017">
      <w:start w:val="1"/>
      <w:numFmt w:val="lowerLetter"/>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4" w15:restartNumberingAfterBreak="0">
    <w:nsid w:val="1C3961EE"/>
    <w:multiLevelType w:val="hybridMultilevel"/>
    <w:tmpl w:val="E2AED16A"/>
    <w:lvl w:ilvl="0" w:tplc="7E564BBC">
      <w:start w:val="8"/>
      <w:numFmt w:val="bullet"/>
      <w:lvlText w:val=""/>
      <w:lvlJc w:val="left"/>
      <w:pPr>
        <w:ind w:left="720" w:hanging="360"/>
      </w:pPr>
      <w:rPr>
        <w:rFonts w:ascii="Symbol" w:eastAsiaTheme="minorHAnsi" w:hAnsi="Symbol" w:cs="Cambri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E2A2B84"/>
    <w:multiLevelType w:val="hybridMultilevel"/>
    <w:tmpl w:val="819491D6"/>
    <w:lvl w:ilvl="0" w:tplc="BF607D76">
      <w:start w:val="5"/>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6" w15:restartNumberingAfterBreak="0">
    <w:nsid w:val="31FB3964"/>
    <w:multiLevelType w:val="hybridMultilevel"/>
    <w:tmpl w:val="EDA2E97E"/>
    <w:lvl w:ilvl="0" w:tplc="0C0A0017">
      <w:start w:val="1"/>
      <w:numFmt w:val="lowerLetter"/>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 w15:restartNumberingAfterBreak="0">
    <w:nsid w:val="34DE6803"/>
    <w:multiLevelType w:val="hybridMultilevel"/>
    <w:tmpl w:val="38D483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5490220"/>
    <w:multiLevelType w:val="hybridMultilevel"/>
    <w:tmpl w:val="455C35FA"/>
    <w:lvl w:ilvl="0" w:tplc="0C0A0005">
      <w:start w:val="1"/>
      <w:numFmt w:val="bullet"/>
      <w:lvlText w:val=""/>
      <w:lvlJc w:val="left"/>
      <w:pPr>
        <w:ind w:left="1854" w:hanging="360"/>
      </w:pPr>
      <w:rPr>
        <w:rFonts w:ascii="Wingdings" w:hAnsi="Wingdings" w:hint="default"/>
      </w:rPr>
    </w:lvl>
    <w:lvl w:ilvl="1" w:tplc="0C0A0003" w:tentative="1">
      <w:start w:val="1"/>
      <w:numFmt w:val="bullet"/>
      <w:lvlText w:val="o"/>
      <w:lvlJc w:val="left"/>
      <w:pPr>
        <w:ind w:left="2574" w:hanging="360"/>
      </w:pPr>
      <w:rPr>
        <w:rFonts w:ascii="Courier New" w:hAnsi="Courier New" w:cs="Courier New" w:hint="default"/>
      </w:rPr>
    </w:lvl>
    <w:lvl w:ilvl="2" w:tplc="0C0A0005">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9" w15:restartNumberingAfterBreak="0">
    <w:nsid w:val="36D84513"/>
    <w:multiLevelType w:val="hybridMultilevel"/>
    <w:tmpl w:val="CA42F43C"/>
    <w:lvl w:ilvl="0" w:tplc="59987D42">
      <w:start w:val="4"/>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58AC0969"/>
    <w:multiLevelType w:val="hybridMultilevel"/>
    <w:tmpl w:val="6F58E8AC"/>
    <w:lvl w:ilvl="0" w:tplc="80E8BFC4">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1" w15:restartNumberingAfterBreak="0">
    <w:nsid w:val="6400134C"/>
    <w:multiLevelType w:val="multilevel"/>
    <w:tmpl w:val="DC0A1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CC96E07"/>
    <w:multiLevelType w:val="hybridMultilevel"/>
    <w:tmpl w:val="B5843C8C"/>
    <w:lvl w:ilvl="0" w:tplc="D952A34A">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abstractNumId w:val="9"/>
  </w:num>
  <w:num w:numId="2">
    <w:abstractNumId w:val="4"/>
  </w:num>
  <w:num w:numId="3">
    <w:abstractNumId w:val="1"/>
  </w:num>
  <w:num w:numId="4">
    <w:abstractNumId w:val="11"/>
  </w:num>
  <w:num w:numId="5">
    <w:abstractNumId w:val="0"/>
  </w:num>
  <w:num w:numId="6">
    <w:abstractNumId w:val="7"/>
  </w:num>
  <w:num w:numId="7">
    <w:abstractNumId w:val="2"/>
  </w:num>
  <w:num w:numId="8">
    <w:abstractNumId w:val="8"/>
  </w:num>
  <w:num w:numId="9">
    <w:abstractNumId w:val="12"/>
  </w:num>
  <w:num w:numId="10">
    <w:abstractNumId w:val="5"/>
  </w:num>
  <w:num w:numId="11">
    <w:abstractNumId w:val="6"/>
  </w:num>
  <w:num w:numId="12">
    <w:abstractNumId w:val="10"/>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0712"/>
    <w:rsid w:val="00035AB0"/>
    <w:rsid w:val="00056327"/>
    <w:rsid w:val="000F528B"/>
    <w:rsid w:val="00141439"/>
    <w:rsid w:val="00185ED0"/>
    <w:rsid w:val="00190DBA"/>
    <w:rsid w:val="00194268"/>
    <w:rsid w:val="001A21DA"/>
    <w:rsid w:val="001A2C38"/>
    <w:rsid w:val="001B7763"/>
    <w:rsid w:val="001E5A89"/>
    <w:rsid w:val="001F5019"/>
    <w:rsid w:val="00222B84"/>
    <w:rsid w:val="00225674"/>
    <w:rsid w:val="00227380"/>
    <w:rsid w:val="00232CBB"/>
    <w:rsid w:val="002451FB"/>
    <w:rsid w:val="00257722"/>
    <w:rsid w:val="00275007"/>
    <w:rsid w:val="002763C2"/>
    <w:rsid w:val="00277C04"/>
    <w:rsid w:val="0029344F"/>
    <w:rsid w:val="002A44F5"/>
    <w:rsid w:val="002B02F3"/>
    <w:rsid w:val="002E71A2"/>
    <w:rsid w:val="002F6C9C"/>
    <w:rsid w:val="00303845"/>
    <w:rsid w:val="00372D17"/>
    <w:rsid w:val="003808B1"/>
    <w:rsid w:val="003B0EFE"/>
    <w:rsid w:val="003E7F87"/>
    <w:rsid w:val="00441CCC"/>
    <w:rsid w:val="004F173A"/>
    <w:rsid w:val="004F2833"/>
    <w:rsid w:val="004F4CF7"/>
    <w:rsid w:val="00503B66"/>
    <w:rsid w:val="00510479"/>
    <w:rsid w:val="00520F89"/>
    <w:rsid w:val="0053395C"/>
    <w:rsid w:val="0055009E"/>
    <w:rsid w:val="00566C80"/>
    <w:rsid w:val="005771D5"/>
    <w:rsid w:val="00590712"/>
    <w:rsid w:val="00590A70"/>
    <w:rsid w:val="00592769"/>
    <w:rsid w:val="005B1DFE"/>
    <w:rsid w:val="005B263F"/>
    <w:rsid w:val="005C1239"/>
    <w:rsid w:val="005D59AF"/>
    <w:rsid w:val="005F0853"/>
    <w:rsid w:val="006033E1"/>
    <w:rsid w:val="00612509"/>
    <w:rsid w:val="00614F1D"/>
    <w:rsid w:val="006238A2"/>
    <w:rsid w:val="00626089"/>
    <w:rsid w:val="00626364"/>
    <w:rsid w:val="00644C1F"/>
    <w:rsid w:val="00647424"/>
    <w:rsid w:val="00657BCD"/>
    <w:rsid w:val="006612B6"/>
    <w:rsid w:val="00672E05"/>
    <w:rsid w:val="006A443E"/>
    <w:rsid w:val="006B02BA"/>
    <w:rsid w:val="006F21A5"/>
    <w:rsid w:val="006F22BC"/>
    <w:rsid w:val="00715E82"/>
    <w:rsid w:val="00733FF7"/>
    <w:rsid w:val="00750B87"/>
    <w:rsid w:val="00760542"/>
    <w:rsid w:val="007A7AC4"/>
    <w:rsid w:val="007B257A"/>
    <w:rsid w:val="007B7938"/>
    <w:rsid w:val="007C7BFB"/>
    <w:rsid w:val="007D1A16"/>
    <w:rsid w:val="007F71BF"/>
    <w:rsid w:val="00815882"/>
    <w:rsid w:val="0081739D"/>
    <w:rsid w:val="008736BE"/>
    <w:rsid w:val="00883CA1"/>
    <w:rsid w:val="008846CB"/>
    <w:rsid w:val="008A44E7"/>
    <w:rsid w:val="008B5E1A"/>
    <w:rsid w:val="008C6BEB"/>
    <w:rsid w:val="008D3C45"/>
    <w:rsid w:val="008D683B"/>
    <w:rsid w:val="00922E52"/>
    <w:rsid w:val="00923CE4"/>
    <w:rsid w:val="009515F4"/>
    <w:rsid w:val="00963D23"/>
    <w:rsid w:val="00967201"/>
    <w:rsid w:val="0097047D"/>
    <w:rsid w:val="009B2A39"/>
    <w:rsid w:val="009D4953"/>
    <w:rsid w:val="009E6CB3"/>
    <w:rsid w:val="00A02941"/>
    <w:rsid w:val="00A617ED"/>
    <w:rsid w:val="00AA00E4"/>
    <w:rsid w:val="00AB5DFC"/>
    <w:rsid w:val="00AC7D0E"/>
    <w:rsid w:val="00AD5169"/>
    <w:rsid w:val="00AD707E"/>
    <w:rsid w:val="00B02618"/>
    <w:rsid w:val="00B07FDD"/>
    <w:rsid w:val="00B153AA"/>
    <w:rsid w:val="00B941D9"/>
    <w:rsid w:val="00BA0493"/>
    <w:rsid w:val="00BB23AE"/>
    <w:rsid w:val="00BC1889"/>
    <w:rsid w:val="00BD1329"/>
    <w:rsid w:val="00BD607F"/>
    <w:rsid w:val="00BE7131"/>
    <w:rsid w:val="00BF0539"/>
    <w:rsid w:val="00BF3269"/>
    <w:rsid w:val="00BF7AF4"/>
    <w:rsid w:val="00C00F29"/>
    <w:rsid w:val="00C13EA4"/>
    <w:rsid w:val="00C14C2A"/>
    <w:rsid w:val="00C621DC"/>
    <w:rsid w:val="00C66D49"/>
    <w:rsid w:val="00C950B2"/>
    <w:rsid w:val="00CC78AB"/>
    <w:rsid w:val="00CF5144"/>
    <w:rsid w:val="00D06F95"/>
    <w:rsid w:val="00D234E7"/>
    <w:rsid w:val="00D26289"/>
    <w:rsid w:val="00D3453E"/>
    <w:rsid w:val="00D55E96"/>
    <w:rsid w:val="00D60158"/>
    <w:rsid w:val="00D64E82"/>
    <w:rsid w:val="00D72C24"/>
    <w:rsid w:val="00DF48C7"/>
    <w:rsid w:val="00E30EA7"/>
    <w:rsid w:val="00E34FBC"/>
    <w:rsid w:val="00E419B5"/>
    <w:rsid w:val="00E80FD6"/>
    <w:rsid w:val="00E86EA6"/>
    <w:rsid w:val="00EC5286"/>
    <w:rsid w:val="00EC6F35"/>
    <w:rsid w:val="00EF2565"/>
    <w:rsid w:val="00F22A90"/>
    <w:rsid w:val="00F451C2"/>
    <w:rsid w:val="00F60CF4"/>
    <w:rsid w:val="00F80C63"/>
    <w:rsid w:val="00FA376E"/>
    <w:rsid w:val="00FA4664"/>
    <w:rsid w:val="00FA50F3"/>
    <w:rsid w:val="00FA5ABB"/>
    <w:rsid w:val="00FB470B"/>
    <w:rsid w:val="00FF4A8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81643D0-C3BD-4FB7-A098-60C33E7FD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BA049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4">
    <w:name w:val="heading 4"/>
    <w:basedOn w:val="Normal"/>
    <w:next w:val="Normal"/>
    <w:link w:val="Ttulo4Car"/>
    <w:uiPriority w:val="9"/>
    <w:semiHidden/>
    <w:unhideWhenUsed/>
    <w:qFormat/>
    <w:rsid w:val="0062636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590712"/>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basedOn w:val="Normal"/>
    <w:uiPriority w:val="34"/>
    <w:qFormat/>
    <w:rsid w:val="00E30EA7"/>
    <w:pPr>
      <w:ind w:left="720"/>
      <w:contextualSpacing/>
    </w:pPr>
  </w:style>
  <w:style w:type="character" w:customStyle="1" w:styleId="Ttulo1Car">
    <w:name w:val="Título 1 Car"/>
    <w:basedOn w:val="Fuentedeprrafopredeter"/>
    <w:link w:val="Ttulo1"/>
    <w:uiPriority w:val="9"/>
    <w:rsid w:val="00BA0493"/>
    <w:rPr>
      <w:rFonts w:ascii="Times New Roman" w:eastAsia="Times New Roman" w:hAnsi="Times New Roman" w:cs="Times New Roman"/>
      <w:b/>
      <w:bCs/>
      <w:kern w:val="36"/>
      <w:sz w:val="48"/>
      <w:szCs w:val="48"/>
      <w:lang w:eastAsia="es-ES"/>
    </w:rPr>
  </w:style>
  <w:style w:type="paragraph" w:styleId="Textodeglobo">
    <w:name w:val="Balloon Text"/>
    <w:basedOn w:val="Normal"/>
    <w:link w:val="TextodegloboCar"/>
    <w:uiPriority w:val="99"/>
    <w:semiHidden/>
    <w:unhideWhenUsed/>
    <w:rsid w:val="00750B8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0B87"/>
    <w:rPr>
      <w:rFonts w:ascii="Tahoma" w:hAnsi="Tahoma" w:cs="Tahoma"/>
      <w:sz w:val="16"/>
      <w:szCs w:val="16"/>
    </w:rPr>
  </w:style>
  <w:style w:type="paragraph" w:customStyle="1" w:styleId="a">
    <w:name w:val="a"/>
    <w:basedOn w:val="Normal"/>
    <w:rsid w:val="00FA376E"/>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FA376E"/>
    <w:rPr>
      <w:i/>
      <w:iCs/>
    </w:rPr>
  </w:style>
  <w:style w:type="paragraph" w:styleId="NormalWeb">
    <w:name w:val="Normal (Web)"/>
    <w:basedOn w:val="Normal"/>
    <w:uiPriority w:val="99"/>
    <w:semiHidden/>
    <w:unhideWhenUsed/>
    <w:rsid w:val="00FA376E"/>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4F2833"/>
    <w:rPr>
      <w:b/>
      <w:bCs/>
    </w:rPr>
  </w:style>
  <w:style w:type="character" w:styleId="Hipervnculo">
    <w:name w:val="Hyperlink"/>
    <w:basedOn w:val="Fuentedeprrafopredeter"/>
    <w:uiPriority w:val="99"/>
    <w:unhideWhenUsed/>
    <w:rsid w:val="009B2A39"/>
    <w:rPr>
      <w:color w:val="0000FF" w:themeColor="hyperlink"/>
      <w:u w:val="single"/>
    </w:rPr>
  </w:style>
  <w:style w:type="paragraph" w:customStyle="1" w:styleId="mce">
    <w:name w:val="mce"/>
    <w:basedOn w:val="Normal"/>
    <w:rsid w:val="008D683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C13EA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3EA4"/>
  </w:style>
  <w:style w:type="paragraph" w:styleId="Piedepgina">
    <w:name w:val="footer"/>
    <w:basedOn w:val="Normal"/>
    <w:link w:val="PiedepginaCar"/>
    <w:uiPriority w:val="99"/>
    <w:unhideWhenUsed/>
    <w:rsid w:val="00C13EA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3EA4"/>
  </w:style>
  <w:style w:type="character" w:customStyle="1" w:styleId="Ttulo4Car">
    <w:name w:val="Título 4 Car"/>
    <w:basedOn w:val="Fuentedeprrafopredeter"/>
    <w:link w:val="Ttulo4"/>
    <w:rsid w:val="00626364"/>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122364">
      <w:bodyDiv w:val="1"/>
      <w:marLeft w:val="0"/>
      <w:marRight w:val="0"/>
      <w:marTop w:val="0"/>
      <w:marBottom w:val="0"/>
      <w:divBdr>
        <w:top w:val="none" w:sz="0" w:space="0" w:color="auto"/>
        <w:left w:val="none" w:sz="0" w:space="0" w:color="auto"/>
        <w:bottom w:val="none" w:sz="0" w:space="0" w:color="auto"/>
        <w:right w:val="none" w:sz="0" w:space="0" w:color="auto"/>
      </w:divBdr>
    </w:div>
    <w:div w:id="700740194">
      <w:bodyDiv w:val="1"/>
      <w:marLeft w:val="0"/>
      <w:marRight w:val="0"/>
      <w:marTop w:val="0"/>
      <w:marBottom w:val="0"/>
      <w:divBdr>
        <w:top w:val="none" w:sz="0" w:space="0" w:color="auto"/>
        <w:left w:val="none" w:sz="0" w:space="0" w:color="auto"/>
        <w:bottom w:val="none" w:sz="0" w:space="0" w:color="auto"/>
        <w:right w:val="none" w:sz="0" w:space="0" w:color="auto"/>
      </w:divBdr>
    </w:div>
    <w:div w:id="704526338">
      <w:bodyDiv w:val="1"/>
      <w:marLeft w:val="0"/>
      <w:marRight w:val="0"/>
      <w:marTop w:val="0"/>
      <w:marBottom w:val="0"/>
      <w:divBdr>
        <w:top w:val="none" w:sz="0" w:space="0" w:color="auto"/>
        <w:left w:val="none" w:sz="0" w:space="0" w:color="auto"/>
        <w:bottom w:val="none" w:sz="0" w:space="0" w:color="auto"/>
        <w:right w:val="none" w:sz="0" w:space="0" w:color="auto"/>
      </w:divBdr>
    </w:div>
    <w:div w:id="738478110">
      <w:bodyDiv w:val="1"/>
      <w:marLeft w:val="0"/>
      <w:marRight w:val="0"/>
      <w:marTop w:val="0"/>
      <w:marBottom w:val="0"/>
      <w:divBdr>
        <w:top w:val="none" w:sz="0" w:space="0" w:color="auto"/>
        <w:left w:val="none" w:sz="0" w:space="0" w:color="auto"/>
        <w:bottom w:val="none" w:sz="0" w:space="0" w:color="auto"/>
        <w:right w:val="none" w:sz="0" w:space="0" w:color="auto"/>
      </w:divBdr>
      <w:divsChild>
        <w:div w:id="1762412770">
          <w:marLeft w:val="0"/>
          <w:marRight w:val="0"/>
          <w:marTop w:val="0"/>
          <w:marBottom w:val="0"/>
          <w:divBdr>
            <w:top w:val="none" w:sz="0" w:space="0" w:color="auto"/>
            <w:left w:val="none" w:sz="0" w:space="0" w:color="auto"/>
            <w:bottom w:val="none" w:sz="0" w:space="0" w:color="auto"/>
            <w:right w:val="none" w:sz="0" w:space="0" w:color="auto"/>
          </w:divBdr>
        </w:div>
      </w:divsChild>
    </w:div>
    <w:div w:id="912815952">
      <w:bodyDiv w:val="1"/>
      <w:marLeft w:val="0"/>
      <w:marRight w:val="0"/>
      <w:marTop w:val="0"/>
      <w:marBottom w:val="0"/>
      <w:divBdr>
        <w:top w:val="none" w:sz="0" w:space="0" w:color="auto"/>
        <w:left w:val="none" w:sz="0" w:space="0" w:color="auto"/>
        <w:bottom w:val="none" w:sz="0" w:space="0" w:color="auto"/>
        <w:right w:val="none" w:sz="0" w:space="0" w:color="auto"/>
      </w:divBdr>
    </w:div>
    <w:div w:id="959149036">
      <w:bodyDiv w:val="1"/>
      <w:marLeft w:val="0"/>
      <w:marRight w:val="0"/>
      <w:marTop w:val="0"/>
      <w:marBottom w:val="0"/>
      <w:divBdr>
        <w:top w:val="none" w:sz="0" w:space="0" w:color="auto"/>
        <w:left w:val="none" w:sz="0" w:space="0" w:color="auto"/>
        <w:bottom w:val="none" w:sz="0" w:space="0" w:color="auto"/>
        <w:right w:val="none" w:sz="0" w:space="0" w:color="auto"/>
      </w:divBdr>
    </w:div>
    <w:div w:id="1232929824">
      <w:bodyDiv w:val="1"/>
      <w:marLeft w:val="0"/>
      <w:marRight w:val="0"/>
      <w:marTop w:val="0"/>
      <w:marBottom w:val="0"/>
      <w:divBdr>
        <w:top w:val="none" w:sz="0" w:space="0" w:color="auto"/>
        <w:left w:val="none" w:sz="0" w:space="0" w:color="auto"/>
        <w:bottom w:val="none" w:sz="0" w:space="0" w:color="auto"/>
        <w:right w:val="none" w:sz="0" w:space="0" w:color="auto"/>
      </w:divBdr>
    </w:div>
    <w:div w:id="1659722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no"?>
<Relationships xmlns="http://schemas.openxmlformats.org/package/2006/relationships">
<Relationship Id="rId1" Target="../customXml/item1.xml" Type="http://schemas.openxmlformats.org/officeDocument/2006/relationships/customXml"/>
<Relationship Id="rId10" Target="media/image2.emf" Type="http://schemas.openxmlformats.org/officeDocument/2006/relationships/image"/>
<Relationship Id="rId11" Target="media/image3.png" Type="http://schemas.openxmlformats.org/officeDocument/2006/relationships/image"/>
<Relationship Id="rId12" Target="media/image4.png" Type="http://schemas.openxmlformats.org/officeDocument/2006/relationships/image"/>
<Relationship Id="rId13" Target="media/image5.png" Type="http://schemas.openxmlformats.org/officeDocument/2006/relationships/image"/>
<Relationship Id="rId14" Target="media/image6.png" Type="http://schemas.openxmlformats.org/officeDocument/2006/relationships/image"/>
<Relationship Id="rId15" Target="media/image7.png" Type="http://schemas.openxmlformats.org/officeDocument/2006/relationships/image"/>
<Relationship Id="rId16" Target="media/image8.png" Type="http://schemas.openxmlformats.org/officeDocument/2006/relationships/image"/>
<Relationship Id="rId17" Target="media/image9.emf" Type="http://schemas.openxmlformats.org/officeDocument/2006/relationships/image"/>
<Relationship Id="rId18" Target="media/image10.png" Type="http://schemas.openxmlformats.org/officeDocument/2006/relationships/image"/>
<Relationship Id="rId19" Target="media/image11.png" Type="http://schemas.openxmlformats.org/officeDocument/2006/relationships/image"/>
<Relationship Id="rId2" Target="numbering.xml" Type="http://schemas.openxmlformats.org/officeDocument/2006/relationships/numbering"/>
<Relationship Id="rId20" Target="media/image12.png" Type="http://schemas.openxmlformats.org/officeDocument/2006/relationships/image"/>
<Relationship Id="rId21" Target="media/image13.png" Type="http://schemas.openxmlformats.org/officeDocument/2006/relationships/image"/>
<Relationship Id="rId22" Target="footer1.xml" Type="http://schemas.openxmlformats.org/officeDocument/2006/relationships/footer"/>
<Relationship Id="rId23" Target="fontTable.xml" Type="http://schemas.openxmlformats.org/officeDocument/2006/relationships/fontTable"/>
<Relationship Id="rId24" Target="theme/theme1.xml" Type="http://schemas.openxmlformats.org/officeDocument/2006/relationships/theme"/>
<Relationship Id="rId3" Target="styles.xml" Type="http://schemas.openxmlformats.org/officeDocument/2006/relationships/styles"/>
<Relationship Id="rId4" Target="settings.xml" Type="http://schemas.openxmlformats.org/officeDocument/2006/relationships/settings"/>
<Relationship Id="rId5" Target="webSettings.xml" Type="http://schemas.openxmlformats.org/officeDocument/2006/relationships/webSettings"/>
<Relationship Id="rId6" Target="footnotes.xml" Type="http://schemas.openxmlformats.org/officeDocument/2006/relationships/footnotes"/>
<Relationship Id="rId7" Target="endnotes.xml" Type="http://schemas.openxmlformats.org/officeDocument/2006/relationships/endnotes"/>
<Relationship Id="rId8" Target="https://www.alorasolar.es/" TargetMode="External" Type="http://schemas.openxmlformats.org/officeDocument/2006/relationships/hyperlink"/>
<Relationship Id="rId9" Target="media/image1.emf" Type="http://schemas.openxmlformats.org/officeDocument/2006/relationships/image"/>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619040-43C6-4A3A-8F3A-2E11DF3D2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
  <TotalTime>0</TotalTime>
  <Pages>28</Pages>
  <Words>10538</Words>
  <Characters>57962</Characters>
  <Application/>
  <DocSecurity>0</DocSecurity>
  <Lines>483</Lines>
  <Paragraphs>136</Paragraphs>
  <ScaleCrop>false</ScaleCrop>
  <HeadingPairs>
    <vt:vector baseType="variant" size="2">
      <vt:variant>
        <vt:lpstr>Título</vt:lpstr>
      </vt:variant>
      <vt:variant>
        <vt:i4>1</vt:i4>
      </vt:variant>
    </vt:vector>
  </HeadingPairs>
  <TitlesOfParts>
    <vt:vector baseType="lpstr" size="1">
      <vt:lpstr/>
    </vt:vector>
  </TitlesOfParts>
  <Company/>
  <LinksUpToDate>false</LinksUpToDate>
  <CharactersWithSpaces>68364</CharactersWithSpaces>
  <SharedDoc>false</SharedDoc>
  <HyperlinksChanged>false</HyperlinksChanged>
  <AppVersion>15.0000</AppVersion>
  <Manager/>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